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C021" w14:textId="77777777" w:rsidR="009E4DF9" w:rsidRDefault="009E4DF9" w:rsidP="009E4DF9">
      <w:pPr>
        <w:jc w:val="center"/>
        <w:rPr>
          <w:b/>
          <w:bCs/>
          <w:color w:val="000000"/>
          <w:lang w:val="en-US"/>
        </w:rPr>
      </w:pPr>
    </w:p>
    <w:p w14:paraId="1594EE35" w14:textId="72A4FB9E" w:rsidR="009E4DF9" w:rsidRPr="00425A9F" w:rsidRDefault="009E4DF9" w:rsidP="009E4DF9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0D83175C" w14:textId="77777777" w:rsidR="009E4DF9" w:rsidRPr="00425A9F" w:rsidRDefault="009E4DF9" w:rsidP="009E4DF9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7923EF6C" w14:textId="38558427" w:rsidR="009E4DF9" w:rsidRPr="009E4DF9" w:rsidRDefault="009E4DF9" w:rsidP="009E4DF9">
      <w:pPr>
        <w:jc w:val="center"/>
        <w:rPr>
          <w:b/>
          <w:bCs/>
          <w:color w:val="000000"/>
          <w:lang w:val="en-US"/>
        </w:rPr>
      </w:pPr>
      <w:r w:rsidRPr="009E4DF9">
        <w:rPr>
          <w:b/>
          <w:bCs/>
          <w:color w:val="000000"/>
          <w:lang w:val="en-US"/>
        </w:rPr>
        <w:t>(</w:t>
      </w:r>
      <w:proofErr w:type="gramStart"/>
      <w:r w:rsidRPr="009E4DF9">
        <w:rPr>
          <w:b/>
          <w:bCs/>
          <w:color w:val="000000"/>
          <w:lang w:val="en-US"/>
        </w:rPr>
        <w:t>disclosure</w:t>
      </w:r>
      <w:proofErr w:type="gramEnd"/>
      <w:r w:rsidRPr="009E4DF9">
        <w:rPr>
          <w:b/>
          <w:bCs/>
          <w:color w:val="000000"/>
          <w:lang w:val="en-US"/>
        </w:rPr>
        <w:t xml:space="preserve"> of insider information/</w:t>
      </w:r>
      <w:r>
        <w:rPr>
          <w:b/>
          <w:bCs/>
          <w:color w:val="000000"/>
          <w:lang w:val="en-US"/>
        </w:rPr>
        <w:t xml:space="preserve">on approval of the agenda item of the General Meeting of </w:t>
      </w:r>
      <w:r w:rsidRPr="009E4DF9">
        <w:rPr>
          <w:b/>
          <w:bCs/>
          <w:color w:val="000000"/>
          <w:lang w:val="en-US"/>
        </w:rPr>
        <w:t>Shareholders of the Company)</w:t>
      </w:r>
    </w:p>
    <w:p w14:paraId="1BCF0F9F" w14:textId="43BB955F" w:rsidR="000C7EFD" w:rsidRPr="00086859" w:rsidRDefault="000C7EFD" w:rsidP="009E4DF9">
      <w:pPr>
        <w:rPr>
          <w:b/>
          <w:bCs/>
          <w:color w:val="000000"/>
          <w:lang w:val="en-US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4BFE9A4F" w14:textId="77777777" w:rsidTr="00D11359">
        <w:tc>
          <w:tcPr>
            <w:tcW w:w="10348" w:type="dxa"/>
            <w:gridSpan w:val="2"/>
          </w:tcPr>
          <w:p w14:paraId="7197149C" w14:textId="6209C638" w:rsidR="00396AAF" w:rsidRPr="002E07A8" w:rsidRDefault="00166EAB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66EAB" w:rsidRPr="00086859" w14:paraId="331A1B2B" w14:textId="77777777" w:rsidTr="00BD2361">
        <w:tc>
          <w:tcPr>
            <w:tcW w:w="4395" w:type="dxa"/>
          </w:tcPr>
          <w:p w14:paraId="0172A970" w14:textId="7C7F6B68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26DACDE9" w14:textId="0B771B01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166EAB" w:rsidRPr="002E07A8" w14:paraId="0B9E5060" w14:textId="77777777" w:rsidTr="00BD2361">
        <w:tc>
          <w:tcPr>
            <w:tcW w:w="4395" w:type="dxa"/>
          </w:tcPr>
          <w:p w14:paraId="0B911674" w14:textId="5863C8D0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58172975" w14:textId="6AEB9880" w:rsidR="00166EAB" w:rsidRPr="002E07A8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166EAB" w:rsidRPr="002E07A8" w14:paraId="7F502D67" w14:textId="77777777" w:rsidTr="00BD2361">
        <w:tc>
          <w:tcPr>
            <w:tcW w:w="4395" w:type="dxa"/>
          </w:tcPr>
          <w:p w14:paraId="537E2D05" w14:textId="4C313615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3BD1EBCF" w14:textId="6B465684" w:rsidR="00166EAB" w:rsidRPr="002E07A8" w:rsidRDefault="00166EAB" w:rsidP="00166EAB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166EAB" w:rsidRPr="002E07A8" w14:paraId="4146B4C8" w14:textId="77777777" w:rsidTr="007E12BB">
        <w:tc>
          <w:tcPr>
            <w:tcW w:w="4395" w:type="dxa"/>
          </w:tcPr>
          <w:p w14:paraId="41EAB404" w14:textId="3F52CCE6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EAB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6408D0FF" w14:textId="77777777" w:rsidR="00166EAB" w:rsidRPr="002E07A8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166EAB" w:rsidRPr="002E07A8" w14:paraId="444494EF" w14:textId="77777777" w:rsidTr="007E12BB">
        <w:tc>
          <w:tcPr>
            <w:tcW w:w="4395" w:type="dxa"/>
          </w:tcPr>
          <w:p w14:paraId="509236F2" w14:textId="0CB73B77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EAB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EA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1452B709" w14:textId="77777777" w:rsidR="00166EAB" w:rsidRPr="002E07A8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166EAB" w:rsidRPr="002E07A8" w14:paraId="50753E04" w14:textId="77777777" w:rsidTr="007E12BB">
        <w:tc>
          <w:tcPr>
            <w:tcW w:w="4395" w:type="dxa"/>
          </w:tcPr>
          <w:p w14:paraId="1612654D" w14:textId="431E2079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5AC4F198" w14:textId="77777777" w:rsidR="00166EAB" w:rsidRPr="002E07A8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166EAB" w:rsidRPr="00086859" w14:paraId="41F527D6" w14:textId="77777777" w:rsidTr="007E12BB">
        <w:tc>
          <w:tcPr>
            <w:tcW w:w="4395" w:type="dxa"/>
          </w:tcPr>
          <w:p w14:paraId="3CD90B93" w14:textId="5CE4CA93" w:rsidR="00166EAB" w:rsidRPr="00166EAB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6D9DE45C" w14:textId="77777777" w:rsidR="00166EAB" w:rsidRPr="00086859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68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https://rosseti-kuban.ru/,</w:t>
            </w:r>
          </w:p>
          <w:p w14:paraId="5D4E9515" w14:textId="77777777" w:rsidR="00166EAB" w:rsidRPr="00086859" w:rsidRDefault="001446F8" w:rsidP="00166EA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6" w:history="1">
              <w:r w:rsidR="00166EAB" w:rsidRPr="00086859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  <w:r w:rsidR="00166EAB" w:rsidRPr="000868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14:paraId="2ABA239E" w14:textId="77777777" w:rsidR="00166EAB" w:rsidRPr="00086859" w:rsidRDefault="00166EAB" w:rsidP="00166EA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166EAB" w:rsidRPr="002E07A8" w14:paraId="06BC6E51" w14:textId="77777777" w:rsidTr="007E12BB">
        <w:tc>
          <w:tcPr>
            <w:tcW w:w="4395" w:type="dxa"/>
          </w:tcPr>
          <w:p w14:paraId="7506027F" w14:textId="3747C105" w:rsidR="00166EAB" w:rsidRPr="00166EAB" w:rsidRDefault="00166EAB" w:rsidP="00166EAB">
            <w:pPr>
              <w:jc w:val="both"/>
              <w:rPr>
                <w:lang w:val="en-US"/>
              </w:rPr>
            </w:pPr>
            <w:r w:rsidRPr="00166EAB">
              <w:rPr>
                <w:lang w:val="en-US"/>
              </w:rPr>
              <w:t xml:space="preserve">1.8. Published event date (corporate action), </w:t>
            </w:r>
            <w:proofErr w:type="gramStart"/>
            <w:r w:rsidRPr="00166EAB">
              <w:rPr>
                <w:lang w:val="en-US"/>
              </w:rPr>
              <w:t>on the basis of</w:t>
            </w:r>
            <w:proofErr w:type="gramEnd"/>
            <w:r w:rsidRPr="00166EAB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029AC677" w14:textId="02F57305" w:rsidR="00166EAB" w:rsidRPr="002E07A8" w:rsidRDefault="00166EAB" w:rsidP="00166EAB">
            <w:pPr>
              <w:jc w:val="both"/>
            </w:pPr>
            <w:proofErr w:type="spellStart"/>
            <w:r w:rsidRPr="00166EAB">
              <w:t>April</w:t>
            </w:r>
            <w:proofErr w:type="spellEnd"/>
            <w:r w:rsidRPr="00166EAB">
              <w:t xml:space="preserve"> 28, 2021</w:t>
            </w:r>
          </w:p>
        </w:tc>
      </w:tr>
      <w:tr w:rsidR="00396AAF" w:rsidRPr="002E07A8" w14:paraId="1EAE253B" w14:textId="77777777" w:rsidTr="00D11359">
        <w:tc>
          <w:tcPr>
            <w:tcW w:w="10348" w:type="dxa"/>
            <w:gridSpan w:val="2"/>
          </w:tcPr>
          <w:p w14:paraId="05E0DDEB" w14:textId="53501A84" w:rsidR="00396AAF" w:rsidRPr="00166EAB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166EAB">
              <w:rPr>
                <w:lang w:val="en-US"/>
              </w:rPr>
              <w:t>Notification content</w:t>
            </w:r>
          </w:p>
        </w:tc>
      </w:tr>
      <w:tr w:rsidR="00396AAF" w:rsidRPr="00086859" w14:paraId="675E0158" w14:textId="77777777" w:rsidTr="00D11359">
        <w:tc>
          <w:tcPr>
            <w:tcW w:w="10348" w:type="dxa"/>
            <w:gridSpan w:val="2"/>
          </w:tcPr>
          <w:p w14:paraId="19D6FABE" w14:textId="38623428" w:rsidR="00396AAF" w:rsidRPr="00166EAB" w:rsidRDefault="00396AAF" w:rsidP="0088371D">
            <w:pPr>
              <w:jc w:val="both"/>
              <w:rPr>
                <w:lang w:val="en-US"/>
              </w:rPr>
            </w:pPr>
            <w:r w:rsidRPr="00166EAB">
              <w:rPr>
                <w:lang w:val="en-US"/>
              </w:rPr>
              <w:t xml:space="preserve">2.1. </w:t>
            </w:r>
            <w:r w:rsidR="00166EAB" w:rsidRPr="00166EAB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166EAB">
              <w:rPr>
                <w:b/>
                <w:i/>
                <w:color w:val="000000"/>
                <w:lang w:val="en-US"/>
              </w:rPr>
              <w:t>–</w:t>
            </w:r>
            <w:r w:rsidR="005A5637" w:rsidRPr="00166EAB">
              <w:rPr>
                <w:b/>
                <w:i/>
                <w:color w:val="000000"/>
                <w:lang w:val="en-US"/>
              </w:rPr>
              <w:t xml:space="preserve"> </w:t>
            </w:r>
            <w:r w:rsidR="00166EAB">
              <w:rPr>
                <w:b/>
                <w:i/>
                <w:color w:val="000000"/>
                <w:lang w:val="en-US"/>
              </w:rPr>
              <w:t xml:space="preserve">April 28, </w:t>
            </w:r>
            <w:r w:rsidR="00A256D1" w:rsidRPr="00166EAB">
              <w:rPr>
                <w:b/>
                <w:i/>
                <w:color w:val="000000"/>
                <w:lang w:val="en-US"/>
              </w:rPr>
              <w:t>20</w:t>
            </w:r>
            <w:r w:rsidR="00695C20" w:rsidRPr="00166EAB">
              <w:rPr>
                <w:b/>
                <w:i/>
                <w:color w:val="000000"/>
                <w:lang w:val="en-US"/>
              </w:rPr>
              <w:t>2</w:t>
            </w:r>
            <w:r w:rsidR="0022775E" w:rsidRPr="00166EAB">
              <w:rPr>
                <w:b/>
                <w:i/>
                <w:color w:val="000000"/>
                <w:lang w:val="en-US"/>
              </w:rPr>
              <w:t>1</w:t>
            </w:r>
            <w:r w:rsidRPr="00166EAB">
              <w:rPr>
                <w:b/>
                <w:i/>
                <w:lang w:val="en-US"/>
              </w:rPr>
              <w:t>.</w:t>
            </w:r>
          </w:p>
        </w:tc>
      </w:tr>
      <w:tr w:rsidR="00396AAF" w:rsidRPr="00086859" w14:paraId="23799739" w14:textId="77777777" w:rsidTr="00D11359">
        <w:tc>
          <w:tcPr>
            <w:tcW w:w="10348" w:type="dxa"/>
            <w:gridSpan w:val="2"/>
          </w:tcPr>
          <w:p w14:paraId="1C668143" w14:textId="64545E49" w:rsidR="00396AAF" w:rsidRPr="00166EAB" w:rsidRDefault="00396AAF" w:rsidP="0088371D">
            <w:pPr>
              <w:jc w:val="both"/>
              <w:rPr>
                <w:lang w:val="en-US"/>
              </w:rPr>
            </w:pPr>
            <w:r w:rsidRPr="00166EAB">
              <w:rPr>
                <w:lang w:val="en-US"/>
              </w:rPr>
              <w:t xml:space="preserve">2.2. </w:t>
            </w:r>
            <w:r w:rsidR="00166EAB" w:rsidRPr="00166EAB">
              <w:rPr>
                <w:lang w:val="en-US"/>
              </w:rPr>
              <w:t xml:space="preserve">The date for conducting the meeting of the Issuer’s Board of Directors </w:t>
            </w:r>
            <w:r w:rsidR="008F36F1" w:rsidRPr="00166EAB">
              <w:rPr>
                <w:color w:val="000000"/>
                <w:lang w:val="en-US"/>
              </w:rPr>
              <w:t>–</w:t>
            </w:r>
            <w:r w:rsidR="008F36F1" w:rsidRPr="00166EAB">
              <w:rPr>
                <w:b/>
                <w:i/>
                <w:color w:val="000000"/>
                <w:lang w:val="en-US"/>
              </w:rPr>
              <w:t xml:space="preserve"> </w:t>
            </w:r>
            <w:r w:rsidR="00166EAB" w:rsidRPr="00166EAB">
              <w:rPr>
                <w:b/>
                <w:i/>
                <w:color w:val="000000"/>
                <w:lang w:val="en-US"/>
              </w:rPr>
              <w:t>April 28, 2021</w:t>
            </w:r>
            <w:r w:rsidR="00952ED0" w:rsidRPr="00166EAB">
              <w:rPr>
                <w:b/>
                <w:i/>
                <w:lang w:val="en-US"/>
              </w:rPr>
              <w:t>.</w:t>
            </w:r>
          </w:p>
        </w:tc>
      </w:tr>
      <w:tr w:rsidR="00396AAF" w:rsidRPr="00086859" w14:paraId="2D612EC6" w14:textId="77777777" w:rsidTr="001B75F2">
        <w:trPr>
          <w:trHeight w:val="640"/>
        </w:trPr>
        <w:tc>
          <w:tcPr>
            <w:tcW w:w="10348" w:type="dxa"/>
            <w:gridSpan w:val="2"/>
          </w:tcPr>
          <w:p w14:paraId="0AAB1BCF" w14:textId="2A8A1298" w:rsidR="00396AAF" w:rsidRPr="00166EAB" w:rsidRDefault="00396AAF" w:rsidP="008409D8">
            <w:pPr>
              <w:jc w:val="both"/>
              <w:rPr>
                <w:lang w:val="en-US"/>
              </w:rPr>
            </w:pPr>
            <w:r w:rsidRPr="00166EAB">
              <w:rPr>
                <w:lang w:val="en-US"/>
              </w:rPr>
              <w:t xml:space="preserve">2.3. </w:t>
            </w:r>
            <w:r w:rsidR="00166EAB" w:rsidRPr="00166EAB">
              <w:rPr>
                <w:lang w:val="en-US"/>
              </w:rPr>
              <w:t>Agenda of the meeting of the Issuer’s Board of Directors</w:t>
            </w:r>
            <w:r w:rsidRPr="00166EAB">
              <w:rPr>
                <w:lang w:val="en-US"/>
              </w:rPr>
              <w:t>:</w:t>
            </w:r>
          </w:p>
          <w:p w14:paraId="61568D38" w14:textId="386355FC" w:rsidR="0088371D" w:rsidRPr="004163CF" w:rsidRDefault="004163CF" w:rsidP="0088371D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 w:rsidRPr="004163CF">
              <w:rPr>
                <w:bCs/>
                <w:lang w:val="en-US"/>
              </w:rPr>
              <w:t>On convening of the General Meeting of Shareholders of the Company, determination of the format and date of the meeting.</w:t>
            </w:r>
          </w:p>
          <w:p w14:paraId="04AE431C" w14:textId="06CB8981" w:rsidR="004163CF" w:rsidRPr="004163CF" w:rsidRDefault="004163CF" w:rsidP="0088371D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</w:t>
            </w:r>
            <w:r w:rsidRPr="004163CF">
              <w:rPr>
                <w:bCs/>
                <w:lang w:val="en-US"/>
              </w:rPr>
              <w:t>approval of the determination date (record date)</w:t>
            </w:r>
            <w:r>
              <w:rPr>
                <w:bCs/>
                <w:lang w:val="en-US"/>
              </w:rPr>
              <w:t xml:space="preserve"> </w:t>
            </w:r>
            <w:proofErr w:type="gramStart"/>
            <w:r w:rsidRPr="004163CF">
              <w:rPr>
                <w:bCs/>
                <w:lang w:val="en-US"/>
              </w:rPr>
              <w:t>in order to</w:t>
            </w:r>
            <w:proofErr w:type="gramEnd"/>
            <w:r w:rsidRPr="004163CF">
              <w:rPr>
                <w:bCs/>
                <w:lang w:val="en-US"/>
              </w:rPr>
              <w:t xml:space="preserve"> determine which </w:t>
            </w:r>
            <w:r w:rsidR="00086859">
              <w:rPr>
                <w:bCs/>
                <w:lang w:val="en-US"/>
              </w:rPr>
              <w:t>persons</w:t>
            </w:r>
            <w:r w:rsidRPr="004163CF">
              <w:rPr>
                <w:bCs/>
                <w:lang w:val="en-US"/>
              </w:rPr>
              <w:t xml:space="preserve"> are eligible to take part in the Annual General Meeting of Shareholder</w:t>
            </w:r>
            <w:r>
              <w:rPr>
                <w:bCs/>
                <w:lang w:val="en-US"/>
              </w:rPr>
              <w:t xml:space="preserve"> of the Company.</w:t>
            </w:r>
          </w:p>
          <w:p w14:paraId="238ED850" w14:textId="1297ED55" w:rsidR="000B33A0" w:rsidRPr="000B33A0" w:rsidRDefault="000B33A0" w:rsidP="0088371D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</w:t>
            </w:r>
            <w:r w:rsidRPr="000B33A0">
              <w:rPr>
                <w:bCs/>
                <w:lang w:val="en-US"/>
              </w:rPr>
              <w:t xml:space="preserve">n determination of the type (types) of preferred shares, the owners of which have the voting rights on the items of the Agenda of the </w:t>
            </w:r>
            <w:r>
              <w:rPr>
                <w:bCs/>
                <w:lang w:val="en-US"/>
              </w:rPr>
              <w:t xml:space="preserve">Annual </w:t>
            </w:r>
            <w:r w:rsidRPr="000B33A0">
              <w:rPr>
                <w:bCs/>
                <w:lang w:val="en-US"/>
              </w:rPr>
              <w:t>General Meeting of Shareholders of the Company</w:t>
            </w:r>
            <w:r>
              <w:rPr>
                <w:bCs/>
                <w:lang w:val="en-US"/>
              </w:rPr>
              <w:t>.</w:t>
            </w:r>
          </w:p>
          <w:p w14:paraId="3E57FE7D" w14:textId="6518B7EB" w:rsidR="004163CF" w:rsidRPr="004163CF" w:rsidRDefault="004163CF" w:rsidP="0088371D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 election of the Secretary of the</w:t>
            </w:r>
            <w:r w:rsidR="001446F8">
              <w:rPr>
                <w:bCs/>
                <w:lang w:val="en-US"/>
              </w:rPr>
              <w:t xml:space="preserve"> Annual</w:t>
            </w:r>
            <w:r>
              <w:rPr>
                <w:bCs/>
                <w:lang w:val="en-US"/>
              </w:rPr>
              <w:t xml:space="preserve"> General Meeting </w:t>
            </w:r>
            <w:r w:rsidRPr="004163CF">
              <w:rPr>
                <w:bCs/>
                <w:lang w:val="en-US"/>
              </w:rPr>
              <w:t>of Shareholders of the Company</w:t>
            </w:r>
            <w:r>
              <w:rPr>
                <w:bCs/>
                <w:lang w:val="en-US"/>
              </w:rPr>
              <w:t>.</w:t>
            </w:r>
          </w:p>
          <w:p w14:paraId="572DEF3E" w14:textId="2E084699" w:rsidR="0088371D" w:rsidRPr="004163CF" w:rsidRDefault="004163CF" w:rsidP="0088371D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 w:rsidRPr="004163CF">
              <w:rPr>
                <w:bCs/>
                <w:lang w:val="en-US"/>
              </w:rPr>
              <w:t>Approval of cost estimate related to the preparation and holding the Annual General Meeting of Shareholders of the Company.</w:t>
            </w:r>
          </w:p>
          <w:p w14:paraId="183FF33F" w14:textId="7A922E23" w:rsidR="0088371D" w:rsidRPr="004163CF" w:rsidRDefault="004163CF" w:rsidP="0088371D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 w:rsidRPr="004163CF">
              <w:rPr>
                <w:bCs/>
                <w:lang w:val="en-US"/>
              </w:rPr>
              <w:t>Approval of the conditions of the contract with Company's registrar.</w:t>
            </w:r>
          </w:p>
          <w:p w14:paraId="68636391" w14:textId="4737EF8A" w:rsidR="0088371D" w:rsidRPr="004163CF" w:rsidRDefault="004163CF" w:rsidP="004163CF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approval of the report on </w:t>
            </w:r>
            <w:r w:rsidRPr="004163CF">
              <w:rPr>
                <w:bCs/>
                <w:lang w:val="en-US"/>
              </w:rPr>
              <w:t xml:space="preserve">Related-Party Transactions of </w:t>
            </w:r>
            <w:r>
              <w:rPr>
                <w:bCs/>
                <w:lang w:val="en-US"/>
              </w:rPr>
              <w:t>PJSC Rosseti Kuban for 2020.</w:t>
            </w:r>
          </w:p>
          <w:p w14:paraId="22BBC00F" w14:textId="35AB7830" w:rsidR="004163CF" w:rsidRPr="004163CF" w:rsidRDefault="004163CF" w:rsidP="0088371D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3" w:hanging="284"/>
              <w:jc w:val="both"/>
              <w:rPr>
                <w:bCs/>
                <w:lang w:val="en-US"/>
              </w:rPr>
            </w:pPr>
            <w:r w:rsidRPr="004163CF">
              <w:rPr>
                <w:bCs/>
                <w:lang w:val="en-US"/>
              </w:rPr>
              <w:t>On preliminary approval of the annual report of the Company for 20</w:t>
            </w:r>
            <w:r>
              <w:rPr>
                <w:bCs/>
                <w:lang w:val="en-US"/>
              </w:rPr>
              <w:t>20</w:t>
            </w:r>
            <w:r w:rsidRPr="004163CF">
              <w:rPr>
                <w:bCs/>
                <w:lang w:val="en-US"/>
              </w:rPr>
              <w:t>.</w:t>
            </w:r>
          </w:p>
          <w:p w14:paraId="50EF7D44" w14:textId="77777777" w:rsidR="0088371D" w:rsidRPr="004163CF" w:rsidRDefault="0088371D" w:rsidP="0088371D">
            <w:pPr>
              <w:widowControl w:val="0"/>
              <w:autoSpaceDE/>
              <w:autoSpaceDN/>
              <w:jc w:val="both"/>
              <w:rPr>
                <w:bCs/>
                <w:iCs/>
                <w:lang w:val="en-US"/>
              </w:rPr>
            </w:pPr>
          </w:p>
          <w:p w14:paraId="0EA56755" w14:textId="1171FDE7" w:rsidR="0088371D" w:rsidRPr="00166EAB" w:rsidRDefault="00166EAB" w:rsidP="0088371D">
            <w:pPr>
              <w:widowControl w:val="0"/>
              <w:autoSpaceDE/>
              <w:autoSpaceDN/>
              <w:jc w:val="both"/>
              <w:rPr>
                <w:bCs/>
                <w:iCs/>
                <w:lang w:val="en-US"/>
              </w:rPr>
            </w:pPr>
            <w:r w:rsidRPr="00166EAB">
              <w:rPr>
                <w:bCs/>
                <w:iCs/>
                <w:lang w:val="en-US"/>
              </w:rPr>
              <w:t>Identification characteristics of</w:t>
            </w:r>
            <w:r>
              <w:rPr>
                <w:bCs/>
                <w:iCs/>
                <w:lang w:val="en-US"/>
              </w:rPr>
              <w:t xml:space="preserve"> shares</w:t>
            </w:r>
            <w:r w:rsidR="0088371D" w:rsidRPr="00166EAB">
              <w:rPr>
                <w:bCs/>
                <w:iCs/>
                <w:lang w:val="en-US"/>
              </w:rPr>
              <w:t xml:space="preserve">: </w:t>
            </w:r>
          </w:p>
          <w:p w14:paraId="1310450A" w14:textId="51FEEDB3" w:rsidR="00166EAB" w:rsidRDefault="00166EAB" w:rsidP="0088371D">
            <w:pPr>
              <w:widowControl w:val="0"/>
              <w:autoSpaceDE/>
              <w:autoSpaceDN/>
              <w:jc w:val="both"/>
              <w:rPr>
                <w:bCs/>
                <w:iCs/>
                <w:lang w:val="en-US"/>
              </w:rPr>
            </w:pPr>
            <w:r w:rsidRPr="00166EAB">
              <w:rPr>
                <w:bCs/>
                <w:iCs/>
                <w:lang w:val="en-US"/>
              </w:rPr>
              <w:t>type, category: ordinary registered share</w:t>
            </w:r>
          </w:p>
          <w:p w14:paraId="3BF1D0BB" w14:textId="1BF22E00" w:rsidR="00493660" w:rsidRDefault="00493660" w:rsidP="0088371D">
            <w:pPr>
              <w:widowControl w:val="0"/>
              <w:autoSpaceDE/>
              <w:autoSpaceDN/>
              <w:jc w:val="both"/>
              <w:rPr>
                <w:bCs/>
                <w:iCs/>
                <w:lang w:val="en-US"/>
              </w:rPr>
            </w:pPr>
            <w:r w:rsidRPr="00493660">
              <w:rPr>
                <w:bCs/>
                <w:iCs/>
                <w:lang w:val="en-US"/>
              </w:rPr>
              <w:t>state registration number of the issue (additional issue) of securities and state registration date (ID number of the issue (additional issue) of securities and date of assignment)</w:t>
            </w:r>
            <w:r>
              <w:rPr>
                <w:bCs/>
                <w:iCs/>
                <w:lang w:val="en-US"/>
              </w:rPr>
              <w:t>:</w:t>
            </w:r>
            <w:r w:rsidRPr="00493660">
              <w:rPr>
                <w:bCs/>
                <w:iCs/>
                <w:lang w:val="en-US"/>
              </w:rPr>
              <w:t xml:space="preserve"> 1-02-00063-A </w:t>
            </w:r>
            <w:r>
              <w:rPr>
                <w:bCs/>
                <w:iCs/>
                <w:lang w:val="en-US"/>
              </w:rPr>
              <w:t>of</w:t>
            </w:r>
            <w:r w:rsidRPr="00493660"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Cs/>
                <w:lang w:val="en-US"/>
              </w:rPr>
              <w:t xml:space="preserve">July 8, </w:t>
            </w:r>
            <w:r w:rsidRPr="00493660">
              <w:rPr>
                <w:bCs/>
                <w:iCs/>
                <w:lang w:val="en-US"/>
              </w:rPr>
              <w:t>2003</w:t>
            </w:r>
          </w:p>
          <w:p w14:paraId="07A7046B" w14:textId="1459CE85" w:rsidR="0088371D" w:rsidRPr="00493660" w:rsidRDefault="00493660" w:rsidP="0088371D">
            <w:p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493660">
              <w:rPr>
                <w:bCs/>
                <w:iCs/>
                <w:lang w:val="en-US"/>
              </w:rPr>
              <w:t>International Securities Identification Number (ISIN)</w:t>
            </w:r>
            <w:r>
              <w:rPr>
                <w:bCs/>
                <w:iCs/>
                <w:lang w:val="en-US"/>
              </w:rPr>
              <w:t xml:space="preserve"> </w:t>
            </w:r>
            <w:r w:rsidRPr="00493660">
              <w:rPr>
                <w:bCs/>
                <w:iCs/>
                <w:lang w:val="en-US"/>
              </w:rPr>
              <w:t xml:space="preserve">(if applicable): </w:t>
            </w:r>
            <w:r w:rsidR="0088371D" w:rsidRPr="00493660">
              <w:rPr>
                <w:bCs/>
                <w:iCs/>
                <w:lang w:val="en-US"/>
              </w:rPr>
              <w:t>RU0009046767</w:t>
            </w:r>
          </w:p>
        </w:tc>
      </w:tr>
      <w:tr w:rsidR="00396AAF" w:rsidRPr="002E07A8" w14:paraId="7B75880C" w14:textId="77777777" w:rsidTr="00D11359">
        <w:tc>
          <w:tcPr>
            <w:tcW w:w="10348" w:type="dxa"/>
            <w:gridSpan w:val="2"/>
          </w:tcPr>
          <w:p w14:paraId="044C3AB9" w14:textId="44D1DC2F" w:rsidR="00396AAF" w:rsidRPr="00166EAB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166EAB" w14:paraId="15E84204" w14:textId="77777777" w:rsidTr="00D11359">
        <w:tc>
          <w:tcPr>
            <w:tcW w:w="10348" w:type="dxa"/>
            <w:gridSpan w:val="2"/>
          </w:tcPr>
          <w:p w14:paraId="4B8EEBAF" w14:textId="60E6E99A" w:rsidR="004C5CA6" w:rsidRPr="00166EAB" w:rsidRDefault="004C5CA6" w:rsidP="004C5CA6">
            <w:pPr>
              <w:rPr>
                <w:rFonts w:eastAsia="Calibri"/>
                <w:lang w:val="en-US"/>
              </w:rPr>
            </w:pPr>
            <w:r w:rsidRPr="00166EAB">
              <w:rPr>
                <w:rFonts w:eastAsia="Calibri"/>
                <w:lang w:val="en-US"/>
              </w:rPr>
              <w:t xml:space="preserve">3.1. </w:t>
            </w:r>
            <w:r w:rsidR="00166EAB" w:rsidRPr="00017B71">
              <w:rPr>
                <w:rFonts w:eastAsia="Calibri"/>
                <w:lang w:val="en-US"/>
              </w:rPr>
              <w:t>Head of Corporate Support Department</w:t>
            </w:r>
            <w:r w:rsidR="00166EAB" w:rsidRPr="00166EAB">
              <w:rPr>
                <w:rFonts w:eastAsia="Calibri"/>
                <w:lang w:val="en-US"/>
              </w:rPr>
              <w:t xml:space="preserve"> </w:t>
            </w:r>
            <w:r w:rsidRPr="00166EAB">
              <w:rPr>
                <w:rFonts w:eastAsia="Calibri"/>
                <w:lang w:val="en-US"/>
              </w:rPr>
              <w:t xml:space="preserve">_______________________ </w:t>
            </w:r>
            <w:r w:rsidRPr="004C5CA6">
              <w:rPr>
                <w:rFonts w:eastAsia="Calibri"/>
              </w:rPr>
              <w:t>Е</w:t>
            </w:r>
            <w:r w:rsidRPr="00166EAB">
              <w:rPr>
                <w:rFonts w:eastAsia="Calibri"/>
                <w:lang w:val="en-US"/>
              </w:rPr>
              <w:t>.</w:t>
            </w:r>
            <w:r w:rsidRPr="004C5CA6">
              <w:rPr>
                <w:rFonts w:eastAsia="Calibri"/>
              </w:rPr>
              <w:t>Е</w:t>
            </w:r>
            <w:r w:rsidRPr="00166EAB">
              <w:rPr>
                <w:rFonts w:eastAsia="Calibri"/>
                <w:lang w:val="en-US"/>
              </w:rPr>
              <w:t xml:space="preserve">. </w:t>
            </w:r>
            <w:proofErr w:type="spellStart"/>
            <w:r w:rsidR="00166EAB">
              <w:rPr>
                <w:rFonts w:eastAsia="Calibri"/>
                <w:lang w:val="en-US"/>
              </w:rPr>
              <w:t>Didenko</w:t>
            </w:r>
            <w:proofErr w:type="spellEnd"/>
          </w:p>
          <w:p w14:paraId="2644F35D" w14:textId="499D74E1" w:rsidR="00166EAB" w:rsidRPr="00166EAB" w:rsidRDefault="004C5CA6" w:rsidP="00166EAB">
            <w:pPr>
              <w:rPr>
                <w:rFonts w:eastAsia="Calibri"/>
                <w:lang w:val="en-US"/>
              </w:rPr>
            </w:pPr>
            <w:r w:rsidRPr="00166EAB">
              <w:rPr>
                <w:rFonts w:eastAsia="Calibri"/>
                <w:lang w:val="en-US"/>
              </w:rPr>
              <w:t>(</w:t>
            </w:r>
            <w:r w:rsidR="00166EAB" w:rsidRPr="00166EAB">
              <w:rPr>
                <w:rFonts w:eastAsia="Calibri"/>
                <w:lang w:val="en-US"/>
              </w:rPr>
              <w:t>per procuration No.23/256-</w:t>
            </w:r>
            <w:r w:rsidR="00166EAB" w:rsidRPr="00166EAB">
              <w:rPr>
                <w:rFonts w:eastAsia="Calibri"/>
              </w:rPr>
              <w:t>н</w:t>
            </w:r>
            <w:r w:rsidR="00166EAB" w:rsidRPr="00166EAB">
              <w:rPr>
                <w:rFonts w:eastAsia="Calibri"/>
                <w:lang w:val="en-US"/>
              </w:rPr>
              <w:t xml:space="preserve">/23-2021-2-253 </w:t>
            </w:r>
            <w:r w:rsidR="00166EAB">
              <w:rPr>
                <w:rFonts w:eastAsia="Calibri"/>
                <w:lang w:val="en-US"/>
              </w:rPr>
              <w:t xml:space="preserve">     </w:t>
            </w:r>
            <w:proofErr w:type="gramStart"/>
            <w:r w:rsidR="00166EAB">
              <w:rPr>
                <w:rFonts w:eastAsia="Calibri"/>
                <w:lang w:val="en-US"/>
              </w:rPr>
              <w:t xml:space="preserve">   (</w:t>
            </w:r>
            <w:proofErr w:type="gramEnd"/>
            <w:r w:rsidR="00166EAB">
              <w:rPr>
                <w:rFonts w:eastAsia="Calibri"/>
                <w:lang w:val="en-US"/>
              </w:rPr>
              <w:t>signature)</w:t>
            </w:r>
          </w:p>
          <w:p w14:paraId="44F4763C" w14:textId="2C0F1504" w:rsidR="004C5CA6" w:rsidRPr="00166EAB" w:rsidRDefault="00166EAB" w:rsidP="00166EAB">
            <w:pPr>
              <w:rPr>
                <w:rFonts w:eastAsia="Calibri"/>
                <w:lang w:val="en-US"/>
              </w:rPr>
            </w:pPr>
            <w:r w:rsidRPr="00166EAB">
              <w:rPr>
                <w:rFonts w:eastAsia="Calibri"/>
                <w:lang w:val="en-US"/>
              </w:rPr>
              <w:t>of February 16, 2021</w:t>
            </w:r>
            <w:r w:rsidR="004C5CA6" w:rsidRPr="00166EAB">
              <w:rPr>
                <w:rFonts w:eastAsia="Calibri"/>
                <w:lang w:val="en-US"/>
              </w:rPr>
              <w:t xml:space="preserve">)             </w:t>
            </w:r>
          </w:p>
          <w:p w14:paraId="7168B795" w14:textId="77777777" w:rsidR="004C5CA6" w:rsidRPr="00166EAB" w:rsidRDefault="004C5CA6" w:rsidP="004C5CA6">
            <w:pPr>
              <w:rPr>
                <w:rFonts w:eastAsia="Calibri"/>
                <w:lang w:val="en-US"/>
              </w:rPr>
            </w:pPr>
          </w:p>
          <w:p w14:paraId="5957BC86" w14:textId="7D29C451" w:rsidR="00396AAF" w:rsidRPr="00166EAB" w:rsidRDefault="004C5CA6" w:rsidP="0088371D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EAB">
              <w:rPr>
                <w:rFonts w:ascii="Times New Roman" w:eastAsia="Calibri" w:hAnsi="Times New Roman" w:cs="Times New Roman"/>
                <w:lang w:val="en-US"/>
              </w:rPr>
              <w:t xml:space="preserve">3.2. </w:t>
            </w:r>
            <w:proofErr w:type="gramStart"/>
            <w:r w:rsidR="00166EAB">
              <w:rPr>
                <w:rFonts w:ascii="Times New Roman" w:eastAsia="Calibri" w:hAnsi="Times New Roman" w:cs="Times New Roman"/>
                <w:lang w:val="en-US"/>
              </w:rPr>
              <w:t>Date</w:t>
            </w:r>
            <w:r w:rsidRPr="00166EAB">
              <w:rPr>
                <w:rFonts w:ascii="Times New Roman" w:eastAsia="Calibri" w:hAnsi="Times New Roman" w:cs="Times New Roman"/>
                <w:lang w:val="en-US"/>
              </w:rPr>
              <w:t xml:space="preserve">  «</w:t>
            </w:r>
            <w:proofErr w:type="gramEnd"/>
            <w:r w:rsidR="0088371D" w:rsidRPr="00166EAB">
              <w:rPr>
                <w:rFonts w:ascii="Times New Roman" w:eastAsia="Calibri" w:hAnsi="Times New Roman" w:cs="Times New Roman"/>
                <w:lang w:val="en-US"/>
              </w:rPr>
              <w:t>29</w:t>
            </w:r>
            <w:r w:rsidRPr="00166EAB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="00166EAB">
              <w:rPr>
                <w:rFonts w:ascii="Times New Roman" w:eastAsia="Calibri" w:hAnsi="Times New Roman" w:cs="Times New Roman"/>
                <w:lang w:val="en-US"/>
              </w:rPr>
              <w:t>April</w:t>
            </w:r>
            <w:r w:rsidRPr="00166EAB">
              <w:rPr>
                <w:rFonts w:ascii="Times New Roman" w:eastAsia="Calibri" w:hAnsi="Times New Roman" w:cs="Times New Roman"/>
                <w:lang w:val="en-US"/>
              </w:rPr>
              <w:t xml:space="preserve"> 2021 </w:t>
            </w:r>
            <w:r w:rsidR="00166EAB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r w:rsidRPr="00166EAB">
              <w:rPr>
                <w:rFonts w:ascii="Times New Roman" w:eastAsia="Calibri" w:hAnsi="Times New Roman" w:cs="Times New Roman"/>
                <w:lang w:val="en-US"/>
              </w:rPr>
              <w:t xml:space="preserve">                         </w:t>
            </w:r>
            <w:r w:rsidR="00166EAB">
              <w:rPr>
                <w:rFonts w:ascii="Times New Roman" w:eastAsia="Calibri" w:hAnsi="Times New Roman" w:cs="Times New Roman"/>
                <w:lang w:val="en-US"/>
              </w:rPr>
              <w:t>stamp here</w:t>
            </w:r>
          </w:p>
        </w:tc>
      </w:tr>
    </w:tbl>
    <w:p w14:paraId="0A39450F" w14:textId="77777777" w:rsidR="001820CD" w:rsidRPr="00166EAB" w:rsidRDefault="001820CD" w:rsidP="007E12BB">
      <w:pPr>
        <w:rPr>
          <w:lang w:val="en-US"/>
        </w:rPr>
      </w:pPr>
    </w:p>
    <w:sectPr w:rsidR="001820CD" w:rsidRPr="00166EAB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6859"/>
    <w:rsid w:val="000875CD"/>
    <w:rsid w:val="000933BC"/>
    <w:rsid w:val="0009672E"/>
    <w:rsid w:val="000A2FAA"/>
    <w:rsid w:val="000A3EF4"/>
    <w:rsid w:val="000A4C11"/>
    <w:rsid w:val="000A65FE"/>
    <w:rsid w:val="000B08B5"/>
    <w:rsid w:val="000B33A0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6F8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66EAB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63CF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3660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7F5567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4DF9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001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9C79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A600-7201-40B8-94BB-F388BFF3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7</cp:revision>
  <cp:lastPrinted>2020-05-29T05:34:00Z</cp:lastPrinted>
  <dcterms:created xsi:type="dcterms:W3CDTF">2021-06-22T16:05:00Z</dcterms:created>
  <dcterms:modified xsi:type="dcterms:W3CDTF">2021-06-22T18:01:00Z</dcterms:modified>
</cp:coreProperties>
</file>