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1D756" w14:textId="77777777" w:rsidR="0065002F" w:rsidRDefault="0065002F" w:rsidP="008C6527">
      <w:pPr>
        <w:pStyle w:val="30"/>
        <w:keepNext w:val="0"/>
        <w:widowControl w:val="0"/>
        <w:rPr>
          <w:i/>
          <w:iCs/>
          <w:noProof/>
          <w:lang w:val="en-US"/>
        </w:rPr>
      </w:pPr>
    </w:p>
    <w:p w14:paraId="0E5256AE" w14:textId="72905E7D" w:rsidR="0065002F" w:rsidRPr="0065002F" w:rsidRDefault="0065002F" w:rsidP="0065002F">
      <w:pPr>
        <w:pStyle w:val="30"/>
        <w:keepNext w:val="0"/>
        <w:widowControl w:val="0"/>
        <w:jc w:val="center"/>
        <w:rPr>
          <w:b w:val="0"/>
          <w:bCs w:val="0"/>
          <w:i/>
          <w:iCs/>
          <w:noProof/>
          <w:sz w:val="16"/>
          <w:szCs w:val="16"/>
          <w:lang w:val="en-US"/>
        </w:rPr>
      </w:pPr>
      <w:r w:rsidRPr="0065002F">
        <w:rPr>
          <w:b w:val="0"/>
          <w:bCs w:val="0"/>
          <w:i/>
          <w:iCs/>
          <w:noProof/>
          <w:sz w:val="16"/>
          <w:szCs w:val="16"/>
          <w:lang w:val="en-US"/>
        </w:rPr>
        <w:t>AUDIT COMMITTEE</w:t>
      </w:r>
    </w:p>
    <w:p w14:paraId="2785CFEE" w14:textId="446865A8" w:rsidR="0065002F" w:rsidRPr="0065002F" w:rsidRDefault="0065002F" w:rsidP="0065002F">
      <w:pPr>
        <w:jc w:val="center"/>
        <w:rPr>
          <w:sz w:val="16"/>
          <w:szCs w:val="16"/>
          <w:lang w:val="en-US"/>
        </w:rPr>
      </w:pPr>
      <w:r w:rsidRPr="0065002F">
        <w:rPr>
          <w:sz w:val="16"/>
          <w:szCs w:val="16"/>
          <w:lang w:val="en-US"/>
        </w:rPr>
        <w:t>OF THE BOARD OF DIRECTORS OF PUBLIC JOINT STOCK COMPANY</w:t>
      </w:r>
    </w:p>
    <w:p w14:paraId="7410B89E" w14:textId="68E208A5" w:rsidR="0065002F" w:rsidRPr="0065002F" w:rsidRDefault="0065002F" w:rsidP="0065002F">
      <w:pPr>
        <w:jc w:val="center"/>
        <w:rPr>
          <w:sz w:val="16"/>
          <w:szCs w:val="16"/>
          <w:lang w:val="en-US"/>
        </w:rPr>
      </w:pPr>
      <w:r w:rsidRPr="0065002F">
        <w:rPr>
          <w:sz w:val="16"/>
          <w:szCs w:val="16"/>
          <w:lang w:val="en-US"/>
        </w:rPr>
        <w:t>OF POWER INDUSTRY AND ELECTRIFICATION OF KUBAN</w:t>
      </w:r>
    </w:p>
    <w:p w14:paraId="201F40DF" w14:textId="6EBE2BD1" w:rsidR="00991765" w:rsidRPr="00934BB2" w:rsidRDefault="00C153C5" w:rsidP="008C6527">
      <w:pPr>
        <w:pStyle w:val="30"/>
        <w:keepNext w:val="0"/>
        <w:widowControl w:val="0"/>
        <w:rPr>
          <w:noProof/>
          <w:lang w:val="en-US"/>
        </w:rPr>
      </w:pPr>
      <w:r>
        <w:rPr>
          <w:noProof/>
        </w:rPr>
        <w:drawing>
          <wp:inline distT="0" distB="0" distL="0" distR="0" wp14:anchorId="6B9E779B" wp14:editId="530B369E">
            <wp:extent cx="6629400" cy="1117600"/>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881" cy="1118524"/>
                    </a:xfrm>
                    <a:prstGeom prst="rect">
                      <a:avLst/>
                    </a:prstGeom>
                    <a:noFill/>
                    <a:ln>
                      <a:noFill/>
                    </a:ln>
                  </pic:spPr>
                </pic:pic>
              </a:graphicData>
            </a:graphic>
          </wp:inline>
        </w:drawing>
      </w:r>
    </w:p>
    <w:p w14:paraId="6A087989" w14:textId="07324371" w:rsidR="006D4301" w:rsidRPr="00934BB2" w:rsidRDefault="005B5667" w:rsidP="006D4301">
      <w:pPr>
        <w:pStyle w:val="30"/>
        <w:keepNext w:val="0"/>
        <w:widowControl w:val="0"/>
        <w:jc w:val="center"/>
        <w:rPr>
          <w:lang w:val="en-US"/>
        </w:rPr>
      </w:pPr>
      <w:r>
        <w:rPr>
          <w:lang w:val="en-US"/>
        </w:rPr>
        <w:t xml:space="preserve">Extract from the </w:t>
      </w:r>
      <w:r w:rsidR="00934BB2" w:rsidRPr="00934BB2">
        <w:rPr>
          <w:lang w:val="en-US"/>
        </w:rPr>
        <w:t>Minutes No</w:t>
      </w:r>
      <w:r w:rsidR="00C46488">
        <w:rPr>
          <w:lang w:val="en-US"/>
        </w:rPr>
        <w:t>.</w:t>
      </w:r>
      <w:r w:rsidR="006D4301" w:rsidRPr="00934BB2">
        <w:rPr>
          <w:lang w:val="en-US"/>
        </w:rPr>
        <w:t xml:space="preserve"> </w:t>
      </w:r>
      <w:r w:rsidR="00CB632B">
        <w:rPr>
          <w:lang w:val="en-US"/>
        </w:rPr>
        <w:t>100</w:t>
      </w:r>
      <w:r w:rsidR="006D4301" w:rsidRPr="00934BB2">
        <w:rPr>
          <w:lang w:val="en-US"/>
        </w:rPr>
        <w:t>/20</w:t>
      </w:r>
      <w:r w:rsidR="00FB5400" w:rsidRPr="00934BB2">
        <w:rPr>
          <w:lang w:val="en-US"/>
        </w:rPr>
        <w:t>20</w:t>
      </w:r>
      <w:r w:rsidR="003E3122">
        <w:rPr>
          <w:lang w:val="en-US"/>
        </w:rPr>
        <w:t xml:space="preserve"> of absentee meeting</w:t>
      </w:r>
    </w:p>
    <w:p w14:paraId="35B7588C" w14:textId="784B0D9D" w:rsidR="00934BB2" w:rsidRDefault="00934BB2" w:rsidP="00C46488">
      <w:pPr>
        <w:jc w:val="center"/>
        <w:outlineLvl w:val="2"/>
        <w:rPr>
          <w:rFonts w:eastAsia="Calibri"/>
          <w:b/>
          <w:szCs w:val="22"/>
          <w:lang w:val="en-US" w:eastAsia="en-US"/>
        </w:rPr>
      </w:pPr>
      <w:r w:rsidRPr="007F4FCD">
        <w:rPr>
          <w:rFonts w:eastAsia="Calibri"/>
          <w:b/>
          <w:szCs w:val="22"/>
          <w:lang w:val="en-US" w:eastAsia="en-US"/>
        </w:rPr>
        <w:t xml:space="preserve">of the </w:t>
      </w:r>
      <w:r w:rsidR="003E3122">
        <w:rPr>
          <w:rFonts w:eastAsia="Calibri"/>
          <w:b/>
          <w:szCs w:val="22"/>
          <w:lang w:val="en-US" w:eastAsia="en-US"/>
        </w:rPr>
        <w:t xml:space="preserve">Audit Committee of the Board of Directors </w:t>
      </w:r>
      <w:r w:rsidRPr="007F4FCD">
        <w:rPr>
          <w:rFonts w:eastAsia="Calibri"/>
          <w:b/>
          <w:szCs w:val="22"/>
          <w:lang w:val="en-US" w:eastAsia="en-US"/>
        </w:rPr>
        <w:t>of PJSC Kubanenergo</w:t>
      </w:r>
    </w:p>
    <w:p w14:paraId="6F1E6A46" w14:textId="77777777" w:rsidR="003E3122" w:rsidRPr="007F4FCD" w:rsidRDefault="003E3122" w:rsidP="00934BB2">
      <w:pPr>
        <w:tabs>
          <w:tab w:val="center" w:pos="4677"/>
          <w:tab w:val="left" w:pos="7365"/>
        </w:tabs>
        <w:outlineLvl w:val="2"/>
        <w:rPr>
          <w:rFonts w:eastAsia="Calibri"/>
          <w:b/>
          <w:szCs w:val="22"/>
          <w:lang w:val="en-US"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097E28" w:rsidRPr="004D70DE" w14:paraId="3AA993F4" w14:textId="77777777" w:rsidTr="004A3EFB">
        <w:tc>
          <w:tcPr>
            <w:tcW w:w="4395" w:type="dxa"/>
            <w:tcBorders>
              <w:top w:val="nil"/>
              <w:left w:val="nil"/>
              <w:bottom w:val="nil"/>
              <w:right w:val="nil"/>
            </w:tcBorders>
          </w:tcPr>
          <w:p w14:paraId="783F6D48" w14:textId="483566FC" w:rsidR="00C46488" w:rsidRDefault="00C46488" w:rsidP="004A3EFB">
            <w:pPr>
              <w:pStyle w:val="32"/>
              <w:widowControl w:val="0"/>
              <w:jc w:val="left"/>
              <w:rPr>
                <w:b w:val="0"/>
                <w:color w:val="000000"/>
                <w:sz w:val="24"/>
                <w:lang w:val="en-US"/>
              </w:rPr>
            </w:pPr>
            <w:r>
              <w:rPr>
                <w:b w:val="0"/>
                <w:color w:val="000000"/>
                <w:sz w:val="24"/>
                <w:lang w:val="en-US"/>
              </w:rPr>
              <w:t>Form of meeting:</w:t>
            </w:r>
          </w:p>
          <w:p w14:paraId="55CCD53D" w14:textId="5F219AC0" w:rsidR="00925F8D" w:rsidRPr="00C46488" w:rsidRDefault="00934BB2" w:rsidP="004A3EFB">
            <w:pPr>
              <w:pStyle w:val="32"/>
              <w:widowControl w:val="0"/>
              <w:jc w:val="left"/>
              <w:rPr>
                <w:b w:val="0"/>
                <w:color w:val="000000"/>
                <w:sz w:val="24"/>
                <w:lang w:val="en-US"/>
              </w:rPr>
            </w:pPr>
            <w:r>
              <w:rPr>
                <w:b w:val="0"/>
                <w:color w:val="000000"/>
                <w:sz w:val="24"/>
                <w:lang w:val="en-US"/>
              </w:rPr>
              <w:t xml:space="preserve">Date </w:t>
            </w:r>
            <w:r w:rsidR="00C46488">
              <w:rPr>
                <w:b w:val="0"/>
                <w:color w:val="000000"/>
                <w:sz w:val="24"/>
                <w:lang w:val="en-US"/>
              </w:rPr>
              <w:t>and end time of accepting the checklists</w:t>
            </w:r>
            <w:r w:rsidR="00097E28" w:rsidRPr="00C46488">
              <w:rPr>
                <w:b w:val="0"/>
                <w:color w:val="000000"/>
                <w:sz w:val="24"/>
                <w:lang w:val="en-US"/>
              </w:rPr>
              <w:t>:</w:t>
            </w:r>
          </w:p>
        </w:tc>
        <w:tc>
          <w:tcPr>
            <w:tcW w:w="5386" w:type="dxa"/>
            <w:tcBorders>
              <w:top w:val="nil"/>
              <w:left w:val="nil"/>
              <w:bottom w:val="nil"/>
              <w:right w:val="nil"/>
            </w:tcBorders>
          </w:tcPr>
          <w:p w14:paraId="0A347B48" w14:textId="2B46050B" w:rsidR="00C46488" w:rsidRDefault="00C46488" w:rsidP="00934BB2">
            <w:pPr>
              <w:pStyle w:val="32"/>
              <w:widowControl w:val="0"/>
              <w:tabs>
                <w:tab w:val="clear" w:pos="630"/>
                <w:tab w:val="num" w:pos="319"/>
              </w:tabs>
              <w:ind w:left="319"/>
              <w:rPr>
                <w:b w:val="0"/>
                <w:color w:val="000000"/>
                <w:sz w:val="24"/>
                <w:lang w:val="en-US"/>
              </w:rPr>
            </w:pPr>
            <w:r>
              <w:rPr>
                <w:b w:val="0"/>
                <w:color w:val="000000"/>
                <w:sz w:val="24"/>
                <w:lang w:val="en-US"/>
              </w:rPr>
              <w:t>Absentee voting</w:t>
            </w:r>
          </w:p>
          <w:p w14:paraId="2E1D71F5" w14:textId="03C114B9" w:rsidR="00097E28" w:rsidRPr="00154721" w:rsidRDefault="005B5667" w:rsidP="00934BB2">
            <w:pPr>
              <w:pStyle w:val="32"/>
              <w:widowControl w:val="0"/>
              <w:tabs>
                <w:tab w:val="clear" w:pos="630"/>
                <w:tab w:val="num" w:pos="319"/>
              </w:tabs>
              <w:ind w:left="319"/>
              <w:rPr>
                <w:b w:val="0"/>
                <w:color w:val="000000"/>
                <w:sz w:val="24"/>
                <w:lang w:val="en-US"/>
              </w:rPr>
            </w:pPr>
            <w:r>
              <w:rPr>
                <w:b w:val="0"/>
                <w:color w:val="000000"/>
                <w:sz w:val="24"/>
                <w:lang w:val="en-US"/>
              </w:rPr>
              <w:t>April 2</w:t>
            </w:r>
            <w:r w:rsidR="00154721" w:rsidRPr="00154721">
              <w:rPr>
                <w:b w:val="0"/>
                <w:color w:val="000000"/>
                <w:sz w:val="24"/>
                <w:lang w:val="en-US"/>
              </w:rPr>
              <w:t>3</w:t>
            </w:r>
            <w:r w:rsidR="00934BB2">
              <w:rPr>
                <w:b w:val="0"/>
                <w:color w:val="000000"/>
                <w:sz w:val="24"/>
                <w:lang w:val="en-US"/>
              </w:rPr>
              <w:t xml:space="preserve">, </w:t>
            </w:r>
            <w:r w:rsidR="00B138B9" w:rsidRPr="00154721">
              <w:rPr>
                <w:b w:val="0"/>
                <w:color w:val="000000"/>
                <w:sz w:val="24"/>
                <w:lang w:val="en-US"/>
              </w:rPr>
              <w:t>2</w:t>
            </w:r>
            <w:r w:rsidR="00D25764" w:rsidRPr="00154721">
              <w:rPr>
                <w:b w:val="0"/>
                <w:color w:val="000000"/>
                <w:sz w:val="24"/>
                <w:lang w:val="en-US"/>
              </w:rPr>
              <w:t>0</w:t>
            </w:r>
            <w:r w:rsidR="00CE7A95" w:rsidRPr="00154721">
              <w:rPr>
                <w:b w:val="0"/>
                <w:color w:val="000000"/>
                <w:sz w:val="24"/>
                <w:lang w:val="en-US"/>
              </w:rPr>
              <w:t>20</w:t>
            </w:r>
            <w:r w:rsidR="00097E28" w:rsidRPr="00154721">
              <w:rPr>
                <w:b w:val="0"/>
                <w:color w:val="000000"/>
                <w:sz w:val="24"/>
                <w:lang w:val="en-US"/>
              </w:rPr>
              <w:t xml:space="preserve"> </w:t>
            </w:r>
            <w:r w:rsidR="00154721">
              <w:rPr>
                <w:b w:val="0"/>
                <w:color w:val="000000"/>
                <w:sz w:val="24"/>
                <w:lang w:val="en-US"/>
              </w:rPr>
              <w:t>at 5p.m.</w:t>
            </w:r>
          </w:p>
        </w:tc>
      </w:tr>
      <w:tr w:rsidR="00074DE2" w:rsidRPr="00154721" w14:paraId="047CB60F" w14:textId="77777777" w:rsidTr="004A3EFB">
        <w:tc>
          <w:tcPr>
            <w:tcW w:w="4395" w:type="dxa"/>
            <w:tcBorders>
              <w:top w:val="nil"/>
              <w:left w:val="nil"/>
              <w:bottom w:val="nil"/>
              <w:right w:val="nil"/>
            </w:tcBorders>
          </w:tcPr>
          <w:p w14:paraId="169DCA37" w14:textId="16F8C3B5" w:rsidR="00074DE2" w:rsidRPr="00154721" w:rsidRDefault="00154721" w:rsidP="004A3EFB">
            <w:pPr>
              <w:pStyle w:val="32"/>
              <w:widowControl w:val="0"/>
              <w:jc w:val="left"/>
              <w:rPr>
                <w:b w:val="0"/>
                <w:color w:val="000000"/>
                <w:sz w:val="24"/>
                <w:lang w:val="en-US"/>
              </w:rPr>
            </w:pPr>
            <w:r>
              <w:rPr>
                <w:b w:val="0"/>
                <w:color w:val="000000"/>
                <w:sz w:val="24"/>
                <w:lang w:val="en-US"/>
              </w:rPr>
              <w:t xml:space="preserve">Location where the minutes were drawn up: </w:t>
            </w:r>
          </w:p>
        </w:tc>
        <w:tc>
          <w:tcPr>
            <w:tcW w:w="5386" w:type="dxa"/>
            <w:tcBorders>
              <w:top w:val="nil"/>
              <w:left w:val="nil"/>
              <w:bottom w:val="nil"/>
              <w:right w:val="nil"/>
            </w:tcBorders>
          </w:tcPr>
          <w:p w14:paraId="3E6359E7" w14:textId="66A3DF4B" w:rsidR="00074DE2" w:rsidRPr="00CA32F4" w:rsidRDefault="00CA32F4" w:rsidP="00934BB2">
            <w:pPr>
              <w:pStyle w:val="32"/>
              <w:widowControl w:val="0"/>
              <w:tabs>
                <w:tab w:val="clear" w:pos="630"/>
                <w:tab w:val="num" w:pos="319"/>
              </w:tabs>
              <w:ind w:left="319"/>
              <w:rPr>
                <w:b w:val="0"/>
                <w:color w:val="000000"/>
                <w:sz w:val="24"/>
                <w:lang w:val="en-US"/>
              </w:rPr>
            </w:pPr>
            <w:r>
              <w:rPr>
                <w:b w:val="0"/>
                <w:color w:val="000000"/>
                <w:sz w:val="24"/>
                <w:lang w:val="en-US"/>
              </w:rPr>
              <w:t xml:space="preserve">Krasnodar, </w:t>
            </w:r>
            <w:r w:rsidRPr="00934BB2">
              <w:rPr>
                <w:b w:val="0"/>
                <w:color w:val="000000"/>
                <w:sz w:val="24"/>
                <w:lang w:val="en-US"/>
              </w:rPr>
              <w:t>2</w:t>
            </w:r>
            <w:r w:rsidRPr="00934BB2">
              <w:rPr>
                <w:b w:val="0"/>
                <w:color w:val="000000"/>
                <w:sz w:val="24"/>
              </w:rPr>
              <w:t>А</w:t>
            </w:r>
            <w:r w:rsidRPr="00934BB2">
              <w:rPr>
                <w:b w:val="0"/>
                <w:color w:val="000000"/>
                <w:sz w:val="24"/>
                <w:lang w:val="en-US"/>
              </w:rPr>
              <w:t xml:space="preserve"> </w:t>
            </w:r>
            <w:proofErr w:type="spellStart"/>
            <w:r w:rsidRPr="00934BB2">
              <w:rPr>
                <w:b w:val="0"/>
                <w:color w:val="000000"/>
                <w:sz w:val="24"/>
                <w:lang w:val="en-US"/>
              </w:rPr>
              <w:t>Stavropolskaya</w:t>
            </w:r>
            <w:proofErr w:type="spellEnd"/>
            <w:r w:rsidRPr="00934BB2">
              <w:rPr>
                <w:b w:val="0"/>
                <w:color w:val="000000"/>
                <w:sz w:val="24"/>
                <w:lang w:val="en-US"/>
              </w:rPr>
              <w:t xml:space="preserve"> Str</w:t>
            </w:r>
            <w:r>
              <w:rPr>
                <w:b w:val="0"/>
                <w:color w:val="000000"/>
                <w:sz w:val="24"/>
                <w:lang w:val="en-US"/>
              </w:rPr>
              <w:t>eet</w:t>
            </w:r>
          </w:p>
        </w:tc>
      </w:tr>
      <w:tr w:rsidR="00074DE2" w:rsidRPr="00FF4E23" w14:paraId="4D9B3864" w14:textId="77777777" w:rsidTr="004A3EFB">
        <w:tc>
          <w:tcPr>
            <w:tcW w:w="4395" w:type="dxa"/>
            <w:tcBorders>
              <w:top w:val="nil"/>
              <w:left w:val="nil"/>
              <w:bottom w:val="nil"/>
              <w:right w:val="nil"/>
            </w:tcBorders>
          </w:tcPr>
          <w:p w14:paraId="517A9E46" w14:textId="77777777" w:rsidR="00074DE2" w:rsidRPr="00934BB2" w:rsidRDefault="00934BB2" w:rsidP="00E52B43">
            <w:pPr>
              <w:pStyle w:val="32"/>
              <w:widowControl w:val="0"/>
              <w:jc w:val="left"/>
              <w:rPr>
                <w:b w:val="0"/>
                <w:color w:val="000000"/>
                <w:sz w:val="24"/>
                <w:lang w:val="en-US"/>
              </w:rPr>
            </w:pPr>
            <w:r w:rsidRPr="00934BB2">
              <w:rPr>
                <w:b w:val="0"/>
                <w:color w:val="000000"/>
                <w:sz w:val="24"/>
                <w:lang w:val="en-US"/>
              </w:rPr>
              <w:t>Date on which the minutes were drawn up</w:t>
            </w:r>
            <w:r w:rsidR="00074DE2" w:rsidRPr="00934BB2">
              <w:rPr>
                <w:b w:val="0"/>
                <w:color w:val="000000"/>
                <w:sz w:val="24"/>
                <w:lang w:val="en-US"/>
              </w:rPr>
              <w:t>:</w:t>
            </w:r>
          </w:p>
        </w:tc>
        <w:tc>
          <w:tcPr>
            <w:tcW w:w="5386" w:type="dxa"/>
            <w:tcBorders>
              <w:top w:val="nil"/>
              <w:left w:val="nil"/>
              <w:bottom w:val="nil"/>
              <w:right w:val="nil"/>
            </w:tcBorders>
          </w:tcPr>
          <w:p w14:paraId="6816CBF4" w14:textId="2B5366B7" w:rsidR="00074DE2"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 xml:space="preserve">April </w:t>
            </w:r>
            <w:r w:rsidR="00CA32F4">
              <w:rPr>
                <w:b w:val="0"/>
                <w:color w:val="000000"/>
                <w:sz w:val="24"/>
                <w:lang w:val="en-US"/>
              </w:rPr>
              <w:t>23</w:t>
            </w:r>
            <w:r w:rsidR="00934BB2">
              <w:rPr>
                <w:b w:val="0"/>
                <w:color w:val="000000"/>
                <w:sz w:val="24"/>
                <w:lang w:val="en-US"/>
              </w:rPr>
              <w:t>,</w:t>
            </w:r>
            <w:r w:rsidR="00B20E2A" w:rsidRPr="000E3450">
              <w:rPr>
                <w:b w:val="0"/>
                <w:color w:val="000000"/>
                <w:sz w:val="24"/>
              </w:rPr>
              <w:t xml:space="preserve"> </w:t>
            </w:r>
            <w:r w:rsidR="00CE7A95">
              <w:rPr>
                <w:b w:val="0"/>
                <w:color w:val="000000"/>
                <w:sz w:val="24"/>
              </w:rPr>
              <w:t>2020</w:t>
            </w:r>
            <w:r w:rsidR="00D02FD9" w:rsidRPr="000E3450">
              <w:rPr>
                <w:b w:val="0"/>
                <w:color w:val="000000"/>
                <w:sz w:val="24"/>
              </w:rPr>
              <w:t xml:space="preserve"> </w:t>
            </w:r>
          </w:p>
        </w:tc>
      </w:tr>
    </w:tbl>
    <w:p w14:paraId="56CF2B9E" w14:textId="196AEEE9" w:rsidR="00934BB2" w:rsidRPr="00200782" w:rsidRDefault="00934BB2" w:rsidP="00CA32F4">
      <w:pPr>
        <w:pStyle w:val="afff8"/>
        <w:rPr>
          <w:rFonts w:eastAsia="Calibri"/>
          <w:lang w:val="en-US" w:eastAsia="en-US"/>
        </w:rPr>
      </w:pPr>
      <w:r w:rsidRPr="00200782">
        <w:rPr>
          <w:rFonts w:eastAsia="Calibri"/>
          <w:lang w:val="en-US" w:eastAsia="en-US"/>
        </w:rPr>
        <w:t>Members</w:t>
      </w:r>
      <w:r w:rsidR="00CA32F4" w:rsidRPr="00200782">
        <w:rPr>
          <w:rFonts w:eastAsia="Calibri"/>
          <w:lang w:val="en-US" w:eastAsia="en-US"/>
        </w:rPr>
        <w:t>hip of the Audit Committee</w:t>
      </w:r>
      <w:r w:rsidRPr="00200782">
        <w:rPr>
          <w:rFonts w:eastAsia="Calibri"/>
          <w:lang w:val="en-US" w:eastAsia="en-US"/>
        </w:rPr>
        <w:t xml:space="preserve"> of the Board of Directors: </w:t>
      </w:r>
      <w:r w:rsidR="00CA32F4" w:rsidRPr="00200782">
        <w:rPr>
          <w:rFonts w:eastAsia="Calibri"/>
          <w:lang w:val="en-US" w:eastAsia="en-US"/>
        </w:rPr>
        <w:t>3</w:t>
      </w:r>
      <w:r w:rsidRPr="00200782">
        <w:rPr>
          <w:rFonts w:eastAsia="Calibri"/>
          <w:lang w:val="en-US" w:eastAsia="en-US"/>
        </w:rPr>
        <w:t xml:space="preserve"> persons</w:t>
      </w:r>
    </w:p>
    <w:p w14:paraId="4F9DDD0B" w14:textId="5241B340" w:rsidR="00CA32F4" w:rsidRPr="00200782" w:rsidRDefault="00CA32F4" w:rsidP="00CA32F4">
      <w:pPr>
        <w:widowControl w:val="0"/>
        <w:jc w:val="both"/>
        <w:rPr>
          <w:spacing w:val="-2"/>
          <w:lang w:val="en-US"/>
        </w:rPr>
      </w:pPr>
      <w:r w:rsidRPr="00200782">
        <w:rPr>
          <w:spacing w:val="-2"/>
          <w:lang w:val="en-US"/>
        </w:rPr>
        <w:t xml:space="preserve">Members of the Board of Directors were submitted the checklists: </w:t>
      </w:r>
      <w:proofErr w:type="spellStart"/>
      <w:r w:rsidRPr="00200782">
        <w:rPr>
          <w:spacing w:val="-2"/>
          <w:lang w:val="en-US"/>
        </w:rPr>
        <w:t>Kiryukhin</w:t>
      </w:r>
      <w:proofErr w:type="spellEnd"/>
      <w:r w:rsidRPr="00200782">
        <w:rPr>
          <w:spacing w:val="-2"/>
          <w:lang w:val="en-US"/>
        </w:rPr>
        <w:t xml:space="preserve"> S.V., </w:t>
      </w:r>
      <w:proofErr w:type="spellStart"/>
      <w:r w:rsidRPr="00200782">
        <w:rPr>
          <w:spacing w:val="-2"/>
          <w:lang w:val="en-US"/>
        </w:rPr>
        <w:t>Varvarin</w:t>
      </w:r>
      <w:proofErr w:type="spellEnd"/>
      <w:r w:rsidRPr="00200782">
        <w:rPr>
          <w:spacing w:val="-2"/>
          <w:lang w:val="en-US"/>
        </w:rPr>
        <w:t xml:space="preserve"> A.V., </w:t>
      </w:r>
      <w:proofErr w:type="spellStart"/>
      <w:r w:rsidRPr="00200782">
        <w:rPr>
          <w:spacing w:val="-2"/>
          <w:lang w:val="en-US"/>
        </w:rPr>
        <w:t>Osipova</w:t>
      </w:r>
      <w:proofErr w:type="spellEnd"/>
      <w:r w:rsidRPr="00200782">
        <w:rPr>
          <w:spacing w:val="-2"/>
          <w:lang w:val="en-US"/>
        </w:rPr>
        <w:t xml:space="preserve"> E.N.</w:t>
      </w:r>
    </w:p>
    <w:p w14:paraId="19F18785" w14:textId="6B7683C9" w:rsidR="00CA32F4" w:rsidRDefault="00CA32F4" w:rsidP="00CA32F4">
      <w:pPr>
        <w:pStyle w:val="afff8"/>
        <w:rPr>
          <w:rFonts w:eastAsia="Calibri"/>
          <w:lang w:val="en-US" w:eastAsia="en-US"/>
        </w:rPr>
      </w:pPr>
      <w:r w:rsidRPr="00200782">
        <w:rPr>
          <w:rFonts w:eastAsia="Calibri"/>
          <w:lang w:val="en-US" w:eastAsia="en-US"/>
        </w:rPr>
        <w:t>Members of the Board of Directors were not submitted the checklists:</w:t>
      </w:r>
      <w:r w:rsidR="00200782" w:rsidRPr="00200782">
        <w:rPr>
          <w:rFonts w:eastAsia="Calibri"/>
          <w:lang w:val="en-US" w:eastAsia="en-US"/>
        </w:rPr>
        <w:t xml:space="preserve"> </w:t>
      </w:r>
      <w:r w:rsidRPr="00200782">
        <w:rPr>
          <w:rFonts w:eastAsia="Calibri"/>
          <w:lang w:val="en-US" w:eastAsia="en-US"/>
        </w:rPr>
        <w:t>none</w:t>
      </w:r>
    </w:p>
    <w:p w14:paraId="3CAAA4EA" w14:textId="1BCDDFF2" w:rsidR="00200782" w:rsidRPr="004D70DE" w:rsidRDefault="00200782" w:rsidP="001856F6">
      <w:pPr>
        <w:pStyle w:val="afff8"/>
        <w:jc w:val="both"/>
        <w:rPr>
          <w:rFonts w:eastAsia="Calibri"/>
          <w:lang w:val="en-US" w:eastAsia="en-US"/>
        </w:rPr>
      </w:pPr>
      <w:r>
        <w:rPr>
          <w:rFonts w:eastAsia="Calibri"/>
          <w:lang w:val="en-US" w:eastAsia="en-US"/>
        </w:rPr>
        <w:t xml:space="preserve">In accordance with the Clause </w:t>
      </w:r>
      <w:r w:rsidR="007A2877">
        <w:rPr>
          <w:rFonts w:eastAsia="Calibri"/>
          <w:lang w:val="en-US" w:eastAsia="en-US"/>
        </w:rPr>
        <w:t xml:space="preserve">10.4.2. Section 10 Regulations on </w:t>
      </w:r>
      <w:r w:rsidR="004D70DE">
        <w:rPr>
          <w:rFonts w:eastAsia="Calibri"/>
          <w:lang w:val="en-US" w:eastAsia="en-US"/>
        </w:rPr>
        <w:t xml:space="preserve">Audit Committee of the Board of Directors of PJSC Kubanenergo (passed by the Company’s Board of Directors of March 17, 2016 Minutes No. 233/2016 of March 18, 2016), the meeting is </w:t>
      </w:r>
      <w:r w:rsidR="004D70DE" w:rsidRPr="004D70DE">
        <w:rPr>
          <w:rFonts w:eastAsia="Calibri"/>
          <w:lang w:val="en-US" w:eastAsia="en-US"/>
        </w:rPr>
        <w:t>quorate</w:t>
      </w:r>
      <w:r w:rsidR="004D70DE">
        <w:rPr>
          <w:rFonts w:eastAsia="Calibri"/>
          <w:lang w:val="en-US" w:eastAsia="en-US"/>
        </w:rPr>
        <w:t xml:space="preserve"> (</w:t>
      </w:r>
      <w:r w:rsidR="004D70DE">
        <w:rPr>
          <w:lang w:val="en-US"/>
        </w:rPr>
        <w:t>a</w:t>
      </w:r>
      <w:r w:rsidR="004D70DE" w:rsidRPr="00200782">
        <w:rPr>
          <w:lang w:val="en-US"/>
        </w:rPr>
        <w:t xml:space="preserve"> quorum is present</w:t>
      </w:r>
      <w:r w:rsidR="004D70DE">
        <w:rPr>
          <w:rFonts w:eastAsia="Calibri"/>
          <w:lang w:val="en-US" w:eastAsia="en-US"/>
        </w:rPr>
        <w:t xml:space="preserve">) </w:t>
      </w:r>
      <w:r w:rsidR="00277842">
        <w:rPr>
          <w:rFonts w:eastAsia="Calibri"/>
          <w:lang w:val="en-US" w:eastAsia="en-US"/>
        </w:rPr>
        <w:t xml:space="preserve">at least half of the members of Committee are present. The meeting is quorate if </w:t>
      </w:r>
      <w:r w:rsidR="001856F6">
        <w:rPr>
          <w:rFonts w:eastAsia="Calibri"/>
          <w:lang w:val="en-US" w:eastAsia="en-US"/>
        </w:rPr>
        <w:t xml:space="preserve">two members of Committee are present. </w:t>
      </w:r>
    </w:p>
    <w:p w14:paraId="3966DE11" w14:textId="77777777" w:rsidR="005B5667" w:rsidRPr="00200782" w:rsidRDefault="005B5667" w:rsidP="001856F6">
      <w:pPr>
        <w:widowControl w:val="0"/>
        <w:jc w:val="both"/>
        <w:rPr>
          <w:lang w:val="en-US"/>
        </w:rPr>
      </w:pPr>
      <w:r w:rsidRPr="00200782">
        <w:rPr>
          <w:lang w:val="en-US"/>
        </w:rPr>
        <w:t>A quorum is present.</w:t>
      </w:r>
    </w:p>
    <w:p w14:paraId="5B50C8F9" w14:textId="77777777" w:rsidR="00FB465B" w:rsidRPr="0065002F" w:rsidRDefault="00FB465B" w:rsidP="00630154">
      <w:pPr>
        <w:widowControl w:val="0"/>
        <w:jc w:val="both"/>
        <w:rPr>
          <w:b/>
          <w:color w:val="000000"/>
          <w:u w:val="single"/>
          <w:lang w:val="en-US"/>
        </w:rPr>
      </w:pPr>
    </w:p>
    <w:p w14:paraId="453ADB5D" w14:textId="750FB5C1" w:rsidR="00FB465B" w:rsidRPr="00820777" w:rsidRDefault="00820777" w:rsidP="00FB465B">
      <w:pPr>
        <w:widowControl w:val="0"/>
        <w:jc w:val="both"/>
        <w:rPr>
          <w:bCs/>
          <w:color w:val="000000"/>
          <w:lang w:val="en-US"/>
        </w:rPr>
      </w:pPr>
      <w:r w:rsidRPr="00820777">
        <w:rPr>
          <w:bCs/>
          <w:color w:val="000000"/>
          <w:lang w:val="en-US"/>
        </w:rPr>
        <w:t>ITEM</w:t>
      </w:r>
      <w:r w:rsidR="00964666" w:rsidRPr="00820777">
        <w:rPr>
          <w:bCs/>
          <w:color w:val="000000"/>
          <w:lang w:val="en-US"/>
        </w:rPr>
        <w:t xml:space="preserve"> No.</w:t>
      </w:r>
      <w:r w:rsidR="00FB00B2" w:rsidRPr="00820777">
        <w:rPr>
          <w:bCs/>
          <w:color w:val="000000"/>
          <w:lang w:val="en-US"/>
        </w:rPr>
        <w:t xml:space="preserve"> </w:t>
      </w:r>
      <w:r w:rsidR="00A92476" w:rsidRPr="00820777">
        <w:rPr>
          <w:bCs/>
          <w:color w:val="000000"/>
          <w:lang w:val="en-US"/>
        </w:rPr>
        <w:t>1</w:t>
      </w:r>
      <w:r w:rsidR="00DA5AFB" w:rsidRPr="00820777">
        <w:rPr>
          <w:bCs/>
          <w:color w:val="000000"/>
          <w:lang w:val="en-US"/>
        </w:rPr>
        <w:t>:</w:t>
      </w:r>
      <w:r w:rsidR="004F1D5B" w:rsidRPr="00820777">
        <w:rPr>
          <w:bCs/>
          <w:lang w:val="en-US"/>
        </w:rPr>
        <w:t xml:space="preserve"> </w:t>
      </w:r>
      <w:r w:rsidR="005B5667" w:rsidRPr="00820777">
        <w:rPr>
          <w:bCs/>
          <w:lang w:val="en-US"/>
        </w:rPr>
        <w:t xml:space="preserve">On </w:t>
      </w:r>
      <w:r w:rsidR="001856F6" w:rsidRPr="00820777">
        <w:rPr>
          <w:bCs/>
          <w:lang w:val="en-US"/>
        </w:rPr>
        <w:t>assessment of external audit effectiveness of accounting (financial) statements of the Company</w:t>
      </w:r>
      <w:r w:rsidR="005B5667" w:rsidRPr="00820777">
        <w:rPr>
          <w:bCs/>
          <w:lang w:val="en-US"/>
        </w:rPr>
        <w:t xml:space="preserve"> for 2019</w:t>
      </w:r>
      <w:r w:rsidR="00FB465B" w:rsidRPr="00820777">
        <w:rPr>
          <w:bCs/>
          <w:color w:val="000000"/>
          <w:lang w:val="en-US"/>
        </w:rPr>
        <w:t>.</w:t>
      </w:r>
    </w:p>
    <w:p w14:paraId="5D11D772" w14:textId="77777777" w:rsidR="00706918" w:rsidRPr="002746EA" w:rsidRDefault="00706918" w:rsidP="00FB465B">
      <w:pPr>
        <w:widowControl w:val="0"/>
        <w:jc w:val="both"/>
        <w:rPr>
          <w:b/>
          <w:color w:val="000000"/>
          <w:lang w:val="en-US"/>
        </w:rPr>
      </w:pPr>
    </w:p>
    <w:p w14:paraId="7DFE4FA1" w14:textId="643F6C23" w:rsidR="00FB465B" w:rsidRDefault="00820777" w:rsidP="00FB465B">
      <w:pPr>
        <w:widowControl w:val="0"/>
        <w:jc w:val="both"/>
        <w:rPr>
          <w:bCs/>
          <w:iCs/>
          <w:color w:val="000000"/>
          <w:lang w:val="en-US"/>
        </w:rPr>
      </w:pPr>
      <w:r w:rsidRPr="00820777">
        <w:rPr>
          <w:bCs/>
          <w:iCs/>
          <w:color w:val="000000"/>
          <w:lang w:val="en-US"/>
        </w:rPr>
        <w:t>THE FOLLOWING SOLUTION WAS OFFERED:</w:t>
      </w:r>
    </w:p>
    <w:p w14:paraId="702463B0" w14:textId="2DD478CF" w:rsidR="008B5E29" w:rsidRPr="009B3351" w:rsidRDefault="008B5E29" w:rsidP="008B5E29">
      <w:pPr>
        <w:pStyle w:val="afff6"/>
        <w:widowControl w:val="0"/>
        <w:numPr>
          <w:ilvl w:val="0"/>
          <w:numId w:val="4"/>
        </w:numPr>
        <w:tabs>
          <w:tab w:val="left" w:pos="360"/>
        </w:tabs>
        <w:ind w:left="0" w:firstLine="0"/>
        <w:jc w:val="both"/>
        <w:rPr>
          <w:bCs/>
          <w:iCs/>
          <w:color w:val="000000"/>
          <w:lang w:val="en-US"/>
        </w:rPr>
      </w:pPr>
      <w:r>
        <w:rPr>
          <w:bCs/>
          <w:iCs/>
          <w:color w:val="000000"/>
          <w:lang w:val="en-US"/>
        </w:rPr>
        <w:t xml:space="preserve">To approve the report of the Audit Committee of the Board of </w:t>
      </w:r>
      <w:r w:rsidR="00971F80">
        <w:rPr>
          <w:bCs/>
          <w:iCs/>
          <w:color w:val="000000"/>
          <w:lang w:val="en-US"/>
        </w:rPr>
        <w:t xml:space="preserve">Directors of PJSC Kubanenergo on the results of </w:t>
      </w:r>
      <w:r w:rsidR="00971F80" w:rsidRPr="00820777">
        <w:rPr>
          <w:bCs/>
          <w:lang w:val="en-US"/>
        </w:rPr>
        <w:t>assessment of external audit</w:t>
      </w:r>
      <w:r w:rsidR="00971F80">
        <w:rPr>
          <w:bCs/>
          <w:lang w:val="en-US"/>
        </w:rPr>
        <w:t xml:space="preserve"> and Audit report on accounting (financial) statements of the Company for 2019, </w:t>
      </w:r>
      <w:r w:rsidR="009B3351">
        <w:rPr>
          <w:bCs/>
          <w:lang w:val="en-US"/>
        </w:rPr>
        <w:t xml:space="preserve">issued by </w:t>
      </w:r>
      <w:r w:rsidR="009B3351" w:rsidRPr="009B3351">
        <w:rPr>
          <w:bCs/>
          <w:lang w:val="en-US"/>
        </w:rPr>
        <w:t>LLC Ernst &amp;Young</w:t>
      </w:r>
      <w:r w:rsidR="009B3351">
        <w:rPr>
          <w:bCs/>
          <w:lang w:val="en-US"/>
        </w:rPr>
        <w:t xml:space="preserve"> (hereinafter referred to as the </w:t>
      </w:r>
      <w:bookmarkStart w:id="0" w:name="_Hlk48734326"/>
      <w:r w:rsidR="009B3351">
        <w:rPr>
          <w:bCs/>
          <w:lang w:val="en-US"/>
        </w:rPr>
        <w:t>Audit Committee Report</w:t>
      </w:r>
      <w:bookmarkEnd w:id="0"/>
      <w:r w:rsidR="009B3351">
        <w:rPr>
          <w:bCs/>
          <w:lang w:val="en-US"/>
        </w:rPr>
        <w:t>) in accordance with the Appendix to the present resolution.</w:t>
      </w:r>
    </w:p>
    <w:p w14:paraId="4B2B6175" w14:textId="4EE7102A" w:rsidR="009B3351" w:rsidRPr="008B5E29" w:rsidRDefault="009B3351" w:rsidP="008B5E29">
      <w:pPr>
        <w:pStyle w:val="afff6"/>
        <w:widowControl w:val="0"/>
        <w:numPr>
          <w:ilvl w:val="0"/>
          <w:numId w:val="4"/>
        </w:numPr>
        <w:tabs>
          <w:tab w:val="left" w:pos="360"/>
        </w:tabs>
        <w:ind w:left="0" w:firstLine="0"/>
        <w:jc w:val="both"/>
        <w:rPr>
          <w:bCs/>
          <w:iCs/>
          <w:color w:val="000000"/>
          <w:lang w:val="en-US"/>
        </w:rPr>
      </w:pPr>
      <w:r>
        <w:rPr>
          <w:bCs/>
          <w:iCs/>
          <w:color w:val="000000"/>
          <w:lang w:val="en-US"/>
        </w:rPr>
        <w:t>To recommend the inclusion of the</w:t>
      </w:r>
      <w:r w:rsidRPr="009B3351">
        <w:rPr>
          <w:bCs/>
          <w:lang w:val="en-US"/>
        </w:rPr>
        <w:t xml:space="preserve"> </w:t>
      </w:r>
      <w:r>
        <w:rPr>
          <w:bCs/>
          <w:lang w:val="en-US"/>
        </w:rPr>
        <w:t>Audit Committee Report</w:t>
      </w:r>
      <w:r>
        <w:rPr>
          <w:bCs/>
          <w:lang w:val="en-US"/>
        </w:rPr>
        <w:t xml:space="preserve"> as being materials </w:t>
      </w:r>
      <w:r w:rsidR="00C733CD">
        <w:rPr>
          <w:bCs/>
          <w:lang w:val="en-US"/>
        </w:rPr>
        <w:t>for the Annual General Meeting of Shareholders of the Company.</w:t>
      </w:r>
    </w:p>
    <w:p w14:paraId="4843A38B" w14:textId="77777777" w:rsidR="00706918" w:rsidRPr="009B3351" w:rsidRDefault="00706918" w:rsidP="00CC2234">
      <w:pPr>
        <w:pStyle w:val="a4"/>
        <w:widowControl w:val="0"/>
        <w:contextualSpacing/>
        <w:rPr>
          <w:sz w:val="24"/>
          <w:lang w:val="en-US"/>
        </w:rPr>
      </w:pPr>
    </w:p>
    <w:p w14:paraId="40765C16" w14:textId="77777777" w:rsidR="00706918" w:rsidRPr="00820777" w:rsidRDefault="00706918" w:rsidP="00CC2234">
      <w:pPr>
        <w:pStyle w:val="a4"/>
        <w:widowControl w:val="0"/>
        <w:contextualSpacing/>
        <w:rPr>
          <w:bCs/>
          <w:sz w:val="24"/>
          <w:lang w:val="en-US"/>
        </w:rPr>
      </w:pPr>
    </w:p>
    <w:p w14:paraId="58B12612" w14:textId="5A1F99EE" w:rsidR="00706918" w:rsidRPr="00820777" w:rsidRDefault="00820777" w:rsidP="00706918">
      <w:pPr>
        <w:ind w:right="-284"/>
        <w:jc w:val="both"/>
        <w:rPr>
          <w:bCs/>
          <w:i/>
        </w:rPr>
      </w:pPr>
      <w:r w:rsidRPr="00820777">
        <w:rPr>
          <w:bCs/>
          <w:lang w:val="en-US"/>
        </w:rPr>
        <w:t>THE RESULTS OF VOTING</w:t>
      </w:r>
      <w:r w:rsidR="00706918" w:rsidRPr="00820777">
        <w:rPr>
          <w:bCs/>
        </w:rPr>
        <w:t>:</w:t>
      </w:r>
    </w:p>
    <w:tbl>
      <w:tblPr>
        <w:tblW w:w="10206" w:type="dxa"/>
        <w:tblLook w:val="0000" w:firstRow="0" w:lastRow="0" w:firstColumn="0" w:lastColumn="0" w:noHBand="0" w:noVBand="0"/>
      </w:tblPr>
      <w:tblGrid>
        <w:gridCol w:w="2076"/>
        <w:gridCol w:w="296"/>
        <w:gridCol w:w="2634"/>
        <w:gridCol w:w="2198"/>
        <w:gridCol w:w="485"/>
        <w:gridCol w:w="2517"/>
      </w:tblGrid>
      <w:tr w:rsidR="00706918" w:rsidRPr="004B6C66" w14:paraId="78506930" w14:textId="77777777" w:rsidTr="00C33563">
        <w:tc>
          <w:tcPr>
            <w:tcW w:w="2076" w:type="dxa"/>
          </w:tcPr>
          <w:p w14:paraId="1F0E7834" w14:textId="68B7349C" w:rsidR="00706918" w:rsidRPr="004B6C66" w:rsidRDefault="00706918" w:rsidP="00706918">
            <w:pPr>
              <w:contextualSpacing/>
              <w:rPr>
                <w:lang w:val="en-US"/>
              </w:rPr>
            </w:pPr>
            <w:proofErr w:type="spellStart"/>
            <w:r w:rsidRPr="00687ABF">
              <w:t>Kiryukhin</w:t>
            </w:r>
            <w:proofErr w:type="spellEnd"/>
            <w:r w:rsidRPr="00687ABF">
              <w:t xml:space="preserve"> S.V.</w:t>
            </w:r>
          </w:p>
        </w:tc>
        <w:tc>
          <w:tcPr>
            <w:tcW w:w="296" w:type="dxa"/>
          </w:tcPr>
          <w:p w14:paraId="09261971" w14:textId="1F466090" w:rsidR="00706918" w:rsidRPr="004B6C66" w:rsidRDefault="00706918" w:rsidP="00706918">
            <w:pPr>
              <w:contextualSpacing/>
              <w:rPr>
                <w:lang w:val="en-US"/>
              </w:rPr>
            </w:pPr>
            <w:r w:rsidRPr="00687ABF">
              <w:t>-</w:t>
            </w:r>
          </w:p>
        </w:tc>
        <w:tc>
          <w:tcPr>
            <w:tcW w:w="2634" w:type="dxa"/>
          </w:tcPr>
          <w:p w14:paraId="15AAC085" w14:textId="32FF02E3" w:rsidR="00706918" w:rsidRPr="00706918" w:rsidRDefault="00706918" w:rsidP="00706918">
            <w:pPr>
              <w:contextualSpacing/>
              <w:rPr>
                <w:lang w:val="en-US"/>
              </w:rPr>
            </w:pPr>
            <w:r w:rsidRPr="00706918">
              <w:t>“FOR”</w:t>
            </w:r>
          </w:p>
        </w:tc>
        <w:tc>
          <w:tcPr>
            <w:tcW w:w="2198" w:type="dxa"/>
          </w:tcPr>
          <w:p w14:paraId="52A87832" w14:textId="48983A15" w:rsidR="00706918" w:rsidRPr="004B6C66" w:rsidRDefault="00706918" w:rsidP="00706918">
            <w:pPr>
              <w:contextualSpacing/>
              <w:rPr>
                <w:lang w:val="en-US"/>
              </w:rPr>
            </w:pPr>
            <w:proofErr w:type="spellStart"/>
            <w:r w:rsidRPr="00587DE1">
              <w:t>Osipova</w:t>
            </w:r>
            <w:proofErr w:type="spellEnd"/>
            <w:r w:rsidRPr="00587DE1">
              <w:t xml:space="preserve"> Е.N.</w:t>
            </w:r>
          </w:p>
        </w:tc>
        <w:tc>
          <w:tcPr>
            <w:tcW w:w="485" w:type="dxa"/>
          </w:tcPr>
          <w:p w14:paraId="2417F3C0" w14:textId="7A3F41D2" w:rsidR="00706918" w:rsidRPr="004B6C66" w:rsidRDefault="00706918" w:rsidP="00706918">
            <w:pPr>
              <w:contextualSpacing/>
              <w:rPr>
                <w:lang w:val="en-US"/>
              </w:rPr>
            </w:pPr>
            <w:r w:rsidRPr="00587DE1">
              <w:t>-</w:t>
            </w:r>
          </w:p>
        </w:tc>
        <w:tc>
          <w:tcPr>
            <w:tcW w:w="2517" w:type="dxa"/>
          </w:tcPr>
          <w:p w14:paraId="45EEE192" w14:textId="3FEF896B" w:rsidR="00706918" w:rsidRPr="004B6C66" w:rsidRDefault="00706918" w:rsidP="00706918">
            <w:pPr>
              <w:contextualSpacing/>
              <w:rPr>
                <w:b/>
                <w:lang w:val="en-US"/>
              </w:rPr>
            </w:pPr>
            <w:r w:rsidRPr="00587DE1">
              <w:t>“FOR”</w:t>
            </w:r>
          </w:p>
        </w:tc>
      </w:tr>
      <w:tr w:rsidR="00820777" w:rsidRPr="004B6C66" w14:paraId="1FD492C0" w14:textId="77777777" w:rsidTr="00C33563">
        <w:trPr>
          <w:gridAfter w:val="3"/>
          <w:wAfter w:w="5200" w:type="dxa"/>
        </w:trPr>
        <w:tc>
          <w:tcPr>
            <w:tcW w:w="2076" w:type="dxa"/>
          </w:tcPr>
          <w:p w14:paraId="3FE05DC2" w14:textId="77777777" w:rsidR="00820777" w:rsidRPr="004B6C66" w:rsidRDefault="00820777" w:rsidP="00C33563">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14:paraId="1D79B71E" w14:textId="77777777" w:rsidR="00820777" w:rsidRPr="004B6C66" w:rsidRDefault="00820777" w:rsidP="00C33563">
            <w:pPr>
              <w:contextualSpacing/>
              <w:rPr>
                <w:lang w:val="en-US"/>
              </w:rPr>
            </w:pPr>
            <w:r w:rsidRPr="004B6C66">
              <w:rPr>
                <w:lang w:val="en-US"/>
              </w:rPr>
              <w:t>-</w:t>
            </w:r>
          </w:p>
        </w:tc>
        <w:tc>
          <w:tcPr>
            <w:tcW w:w="2634" w:type="dxa"/>
          </w:tcPr>
          <w:p w14:paraId="6172B2FE" w14:textId="77777777" w:rsidR="00820777" w:rsidRPr="00706918" w:rsidRDefault="00820777" w:rsidP="00C33563">
            <w:pPr>
              <w:contextualSpacing/>
              <w:rPr>
                <w:bCs/>
                <w:lang w:val="en-US"/>
              </w:rPr>
            </w:pPr>
            <w:r w:rsidRPr="00706918">
              <w:rPr>
                <w:bCs/>
                <w:lang w:val="en-US"/>
              </w:rPr>
              <w:t>“FOR”</w:t>
            </w:r>
          </w:p>
        </w:tc>
      </w:tr>
    </w:tbl>
    <w:p w14:paraId="2304010C" w14:textId="77777777" w:rsidR="00706918" w:rsidRPr="002746EA" w:rsidRDefault="00706918" w:rsidP="00706918">
      <w:pPr>
        <w:pStyle w:val="a4"/>
        <w:widowControl w:val="0"/>
        <w:contextualSpacing/>
        <w:rPr>
          <w:sz w:val="24"/>
          <w:lang w:val="en-US"/>
        </w:rPr>
      </w:pPr>
      <w:r w:rsidRPr="002746EA">
        <w:rPr>
          <w:sz w:val="24"/>
          <w:lang w:val="en-US"/>
        </w:rPr>
        <w:t xml:space="preserve">Thus, regarding the first Agenda Item of the meeting, the </w:t>
      </w:r>
      <w:r w:rsidRPr="00820777">
        <w:rPr>
          <w:sz w:val="24"/>
          <w:lang w:val="en-US"/>
        </w:rPr>
        <w:t>resolution was adopted unanimously</w:t>
      </w:r>
      <w:r w:rsidRPr="002746EA">
        <w:rPr>
          <w:sz w:val="24"/>
          <w:lang w:val="en-US"/>
        </w:rPr>
        <w:t xml:space="preserve"> by the Board of Directors participating in the meeting.</w:t>
      </w:r>
    </w:p>
    <w:p w14:paraId="616F3FDA" w14:textId="77777777" w:rsidR="00C228E6" w:rsidRPr="002746EA" w:rsidRDefault="00C228E6" w:rsidP="00442429">
      <w:pPr>
        <w:pStyle w:val="a4"/>
        <w:widowControl w:val="0"/>
        <w:rPr>
          <w:b/>
          <w:color w:val="000000"/>
          <w:sz w:val="24"/>
          <w:lang w:val="en-US"/>
        </w:rPr>
      </w:pPr>
    </w:p>
    <w:p w14:paraId="03D1003A" w14:textId="77777777" w:rsidR="00964666" w:rsidRPr="004B6C66" w:rsidRDefault="00964666" w:rsidP="00964666">
      <w:pPr>
        <w:widowControl w:val="0"/>
        <w:shd w:val="clear" w:color="auto" w:fill="FFFFFF"/>
        <w:jc w:val="both"/>
        <w:rPr>
          <w:b/>
          <w:lang w:val="en-US"/>
        </w:rPr>
      </w:pPr>
    </w:p>
    <w:p w14:paraId="040269B8" w14:textId="384C8D75" w:rsidR="005942C3" w:rsidRPr="00820777" w:rsidRDefault="00820777" w:rsidP="00F961D9">
      <w:pPr>
        <w:pStyle w:val="a4"/>
        <w:widowControl w:val="0"/>
        <w:rPr>
          <w:bCs/>
          <w:sz w:val="24"/>
          <w:lang w:val="en-US"/>
        </w:rPr>
      </w:pPr>
      <w:r w:rsidRPr="00820777">
        <w:rPr>
          <w:bCs/>
          <w:sz w:val="24"/>
          <w:lang w:val="en-US"/>
        </w:rPr>
        <w:t>Committee</w:t>
      </w:r>
      <w:r w:rsidR="00964666" w:rsidRPr="00820777">
        <w:rPr>
          <w:bCs/>
          <w:sz w:val="24"/>
          <w:lang w:val="en-US"/>
        </w:rPr>
        <w:t xml:space="preserve"> Secretary</w:t>
      </w:r>
      <w:r w:rsidR="00964666" w:rsidRPr="00820777">
        <w:rPr>
          <w:bCs/>
          <w:sz w:val="24"/>
          <w:lang w:val="en-US"/>
        </w:rPr>
        <w:tab/>
      </w:r>
      <w:r w:rsidR="00964666" w:rsidRPr="00820777">
        <w:rPr>
          <w:bCs/>
          <w:sz w:val="24"/>
          <w:lang w:val="en-US"/>
        </w:rPr>
        <w:tab/>
        <w:t xml:space="preserve">                                                                 </w:t>
      </w:r>
      <w:r w:rsidRPr="00820777">
        <w:rPr>
          <w:bCs/>
          <w:sz w:val="24"/>
          <w:lang w:val="en-US"/>
        </w:rPr>
        <w:t>YU</w:t>
      </w:r>
      <w:r w:rsidR="00964666" w:rsidRPr="00820777">
        <w:rPr>
          <w:bCs/>
          <w:sz w:val="24"/>
          <w:lang w:val="en-US"/>
        </w:rPr>
        <w:t>.</w:t>
      </w:r>
      <w:r w:rsidRPr="00820777">
        <w:rPr>
          <w:bCs/>
          <w:sz w:val="24"/>
          <w:lang w:val="en-US"/>
        </w:rPr>
        <w:t>YU</w:t>
      </w:r>
      <w:r w:rsidR="00964666" w:rsidRPr="00820777">
        <w:rPr>
          <w:bCs/>
          <w:sz w:val="24"/>
          <w:lang w:val="en-US"/>
        </w:rPr>
        <w:t xml:space="preserve">. </w:t>
      </w:r>
      <w:proofErr w:type="spellStart"/>
      <w:r w:rsidRPr="00820777">
        <w:rPr>
          <w:bCs/>
          <w:sz w:val="24"/>
          <w:lang w:val="en-US"/>
        </w:rPr>
        <w:t>Gura</w:t>
      </w:r>
      <w:proofErr w:type="spellEnd"/>
      <w:r w:rsidR="00964666" w:rsidRPr="00820777">
        <w:rPr>
          <w:bCs/>
          <w:sz w:val="24"/>
          <w:lang w:val="en-US"/>
        </w:rPr>
        <w:tab/>
      </w:r>
    </w:p>
    <w:p w14:paraId="0FA86AA9" w14:textId="4B1091B6" w:rsidR="0065002F" w:rsidRDefault="0065002F" w:rsidP="00F961D9">
      <w:pPr>
        <w:pStyle w:val="a4"/>
        <w:widowControl w:val="0"/>
        <w:rPr>
          <w:b/>
          <w:sz w:val="24"/>
          <w:lang w:val="en-US"/>
        </w:rPr>
      </w:pPr>
    </w:p>
    <w:p w14:paraId="55B2D56C" w14:textId="48B27610" w:rsidR="0065002F" w:rsidRDefault="0065002F" w:rsidP="00F961D9">
      <w:pPr>
        <w:pStyle w:val="a4"/>
        <w:widowControl w:val="0"/>
        <w:rPr>
          <w:b/>
          <w:sz w:val="24"/>
          <w:lang w:val="en-US"/>
        </w:rPr>
      </w:pPr>
    </w:p>
    <w:p w14:paraId="016817E3" w14:textId="11690B4D" w:rsidR="0065002F" w:rsidRDefault="0065002F" w:rsidP="00F961D9">
      <w:pPr>
        <w:pStyle w:val="a4"/>
        <w:widowControl w:val="0"/>
        <w:rPr>
          <w:b/>
          <w:sz w:val="24"/>
          <w:lang w:val="en-US"/>
        </w:rPr>
      </w:pPr>
    </w:p>
    <w:p w14:paraId="05E3466B" w14:textId="7B1133BF" w:rsidR="0065002F" w:rsidRDefault="0065002F" w:rsidP="00F961D9">
      <w:pPr>
        <w:pStyle w:val="a4"/>
        <w:widowControl w:val="0"/>
        <w:rPr>
          <w:b/>
          <w:sz w:val="24"/>
          <w:lang w:val="en-US"/>
        </w:rPr>
      </w:pPr>
    </w:p>
    <w:p w14:paraId="5DFB29C6" w14:textId="077E6B12" w:rsidR="0065002F" w:rsidRDefault="0065002F" w:rsidP="00F961D9">
      <w:pPr>
        <w:pStyle w:val="a4"/>
        <w:widowControl w:val="0"/>
        <w:rPr>
          <w:b/>
          <w:sz w:val="24"/>
          <w:lang w:val="en-US"/>
        </w:rPr>
      </w:pPr>
    </w:p>
    <w:p w14:paraId="2FF0D96A" w14:textId="77777777" w:rsidR="0065002F" w:rsidRPr="004D70DE" w:rsidRDefault="0065002F" w:rsidP="00F961D9">
      <w:pPr>
        <w:pStyle w:val="a4"/>
        <w:widowControl w:val="0"/>
        <w:rPr>
          <w:b/>
          <w:sz w:val="24"/>
          <w:lang w:val="en-US"/>
        </w:rPr>
      </w:pPr>
    </w:p>
    <w:sectPr w:rsidR="0065002F" w:rsidRPr="004D70DE"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8599" w14:textId="77777777" w:rsidR="00776B45" w:rsidRDefault="00776B45">
      <w:r>
        <w:separator/>
      </w:r>
    </w:p>
  </w:endnote>
  <w:endnote w:type="continuationSeparator" w:id="0">
    <w:p w14:paraId="681197A1" w14:textId="77777777" w:rsidR="00776B45" w:rsidRDefault="0077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C0982" w14:textId="77777777" w:rsidR="007A2877" w:rsidRDefault="007A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145A3BB" w14:textId="77777777" w:rsidR="007A2877" w:rsidRDefault="007A287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6D32" w14:textId="77777777" w:rsidR="007A2877" w:rsidRDefault="007A2877" w:rsidP="00F26C05">
    <w:pPr>
      <w:pStyle w:val="a8"/>
      <w:jc w:val="right"/>
      <w:rPr>
        <w:sz w:val="16"/>
        <w:szCs w:val="16"/>
      </w:rPr>
    </w:pPr>
  </w:p>
  <w:p w14:paraId="5E60CFF5" w14:textId="77777777" w:rsidR="007A2877" w:rsidRPr="00D75DD9" w:rsidRDefault="007A2877"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ADF88" w14:textId="77777777" w:rsidR="00776B45" w:rsidRDefault="00776B45">
      <w:r>
        <w:separator/>
      </w:r>
    </w:p>
  </w:footnote>
  <w:footnote w:type="continuationSeparator" w:id="0">
    <w:p w14:paraId="1A189077" w14:textId="77777777" w:rsidR="00776B45" w:rsidRDefault="00776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837"/>
    <w:multiLevelType w:val="hybridMultilevel"/>
    <w:tmpl w:val="F030F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8B4"/>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721"/>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56F6"/>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782"/>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46EA"/>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842"/>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E52"/>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22"/>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9E9"/>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0DE"/>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66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E78"/>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2F"/>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918"/>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B45"/>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2877"/>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9D4"/>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777"/>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5B5"/>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2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6C9A"/>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4BB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666"/>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1F80"/>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351"/>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A14"/>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1D"/>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0E78"/>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488"/>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3C7"/>
    <w:rsid w:val="00C733CD"/>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2F4"/>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32B"/>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1D9"/>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2BF0F"/>
  <w15:docId w15:val="{53E002E3-9290-451B-913C-FD0B4E28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F78-9655-46FE-81C6-791E04F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subject/>
  <dc:creator>Людмила</dc:creator>
  <cp:keywords/>
  <dc:description/>
  <cp:lastModifiedBy>Наталья Роговая</cp:lastModifiedBy>
  <cp:revision>3</cp:revision>
  <cp:lastPrinted>2020-08-19T10:06:00Z</cp:lastPrinted>
  <dcterms:created xsi:type="dcterms:W3CDTF">2020-05-25T18:38:00Z</dcterms:created>
  <dcterms:modified xsi:type="dcterms:W3CDTF">2020-08-19T10:06:00Z</dcterms:modified>
</cp:coreProperties>
</file>