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65" w:rsidRDefault="00393F18" w:rsidP="008C6527">
      <w:pPr>
        <w:pStyle w:val="30"/>
        <w:keepNext w:val="0"/>
        <w:widowControl w:val="0"/>
        <w:rPr>
          <w:noProof/>
        </w:rPr>
      </w:pPr>
      <w:r>
        <w:rPr>
          <w:noProof/>
        </w:rPr>
        <w:t xml:space="preserve">                     </w:t>
      </w:r>
      <w:r w:rsidR="00C153C5">
        <w:rPr>
          <w:noProof/>
        </w:rPr>
        <w:drawing>
          <wp:inline distT="0" distB="0" distL="0" distR="0">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rsidR="007F4FCD" w:rsidRPr="007F4FCD" w:rsidRDefault="007F4FCD" w:rsidP="007F4FCD">
      <w:pPr>
        <w:jc w:val="center"/>
        <w:outlineLvl w:val="2"/>
        <w:rPr>
          <w:rFonts w:eastAsia="Calibri"/>
          <w:b/>
          <w:szCs w:val="22"/>
          <w:lang w:val="en-US" w:eastAsia="en-US"/>
        </w:rPr>
      </w:pPr>
      <w:r w:rsidRPr="007F4FCD">
        <w:rPr>
          <w:rFonts w:eastAsia="Calibri"/>
          <w:b/>
          <w:szCs w:val="22"/>
          <w:lang w:val="en-US" w:eastAsia="en-US"/>
        </w:rPr>
        <w:t>Minutes of the Meeting of the Board of Directors No. 3</w:t>
      </w:r>
      <w:r>
        <w:rPr>
          <w:rFonts w:eastAsia="Calibri"/>
          <w:b/>
          <w:szCs w:val="22"/>
          <w:lang w:val="en-US" w:eastAsia="en-US"/>
        </w:rPr>
        <w:t>80</w:t>
      </w:r>
      <w:r w:rsidRPr="007F4FCD">
        <w:rPr>
          <w:rFonts w:eastAsia="Calibri"/>
          <w:b/>
          <w:szCs w:val="22"/>
          <w:lang w:val="en-US" w:eastAsia="en-US"/>
        </w:rPr>
        <w:t>/20</w:t>
      </w:r>
      <w:r>
        <w:rPr>
          <w:rFonts w:eastAsia="Calibri"/>
          <w:b/>
          <w:szCs w:val="22"/>
          <w:lang w:val="en-US" w:eastAsia="en-US"/>
        </w:rPr>
        <w:t>20</w:t>
      </w:r>
    </w:p>
    <w:p w:rsidR="007F4FCD" w:rsidRPr="007F4FCD" w:rsidRDefault="007F4FCD" w:rsidP="007F4FCD">
      <w:pPr>
        <w:jc w:val="center"/>
        <w:outlineLvl w:val="2"/>
        <w:rPr>
          <w:rFonts w:eastAsia="Calibri"/>
          <w:b/>
          <w:szCs w:val="22"/>
          <w:lang w:val="en-US" w:eastAsia="en-US"/>
        </w:rPr>
      </w:pPr>
      <w:proofErr w:type="gramStart"/>
      <w:r w:rsidRPr="007F4FCD">
        <w:rPr>
          <w:rFonts w:eastAsia="Calibri"/>
          <w:b/>
          <w:szCs w:val="22"/>
          <w:lang w:val="en-US" w:eastAsia="en-US"/>
        </w:rPr>
        <w:t>of</w:t>
      </w:r>
      <w:proofErr w:type="gramEnd"/>
      <w:r w:rsidRPr="007F4FCD">
        <w:rPr>
          <w:rFonts w:eastAsia="Calibri"/>
          <w:b/>
          <w:szCs w:val="22"/>
          <w:lang w:val="en-US" w:eastAsia="en-US"/>
        </w:rPr>
        <w:t xml:space="preserve"> the Public Joint Stock Company  </w:t>
      </w:r>
    </w:p>
    <w:p w:rsidR="007F4FCD" w:rsidRPr="007F4FCD" w:rsidRDefault="007F4FCD" w:rsidP="007F4FCD">
      <w:pPr>
        <w:tabs>
          <w:tab w:val="center" w:pos="4677"/>
          <w:tab w:val="left" w:pos="7365"/>
        </w:tabs>
        <w:outlineLvl w:val="2"/>
        <w:rPr>
          <w:rFonts w:eastAsia="Calibri"/>
          <w:b/>
          <w:szCs w:val="22"/>
          <w:lang w:val="en-US" w:eastAsia="en-US"/>
        </w:rPr>
      </w:pPr>
      <w:r w:rsidRPr="007F4FCD">
        <w:rPr>
          <w:rFonts w:eastAsia="Calibri"/>
          <w:b/>
          <w:szCs w:val="22"/>
          <w:lang w:val="en-US" w:eastAsia="en-US"/>
        </w:rPr>
        <w:tab/>
      </w:r>
      <w:proofErr w:type="gramStart"/>
      <w:r w:rsidRPr="007F4FCD">
        <w:rPr>
          <w:rFonts w:eastAsia="Calibri"/>
          <w:b/>
          <w:szCs w:val="22"/>
          <w:lang w:val="en-US" w:eastAsia="en-US"/>
        </w:rPr>
        <w:t>of</w:t>
      </w:r>
      <w:proofErr w:type="gramEnd"/>
      <w:r w:rsidRPr="007F4FCD">
        <w:rPr>
          <w:rFonts w:eastAsia="Calibri"/>
          <w:b/>
          <w:szCs w:val="22"/>
          <w:lang w:val="en-US" w:eastAsia="en-US"/>
        </w:rPr>
        <w:t xml:space="preserve">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7F4FCD" w:rsidRPr="00FF4E23" w:rsidTr="004A3EFB">
        <w:tc>
          <w:tcPr>
            <w:tcW w:w="4395" w:type="dxa"/>
            <w:tcBorders>
              <w:top w:val="nil"/>
              <w:left w:val="nil"/>
              <w:bottom w:val="nil"/>
              <w:right w:val="nil"/>
            </w:tcBorders>
          </w:tcPr>
          <w:p w:rsidR="007F4FCD" w:rsidRPr="001F50E4" w:rsidRDefault="007F4FCD" w:rsidP="00D57B79">
            <w:pPr>
              <w:pStyle w:val="32"/>
              <w:widowControl w:val="0"/>
              <w:ind w:right="-108"/>
              <w:rPr>
                <w:b w:val="0"/>
                <w:color w:val="000000"/>
                <w:sz w:val="24"/>
                <w:lang w:val="en-US"/>
              </w:rPr>
            </w:pPr>
          </w:p>
          <w:p w:rsidR="007F4FCD" w:rsidRPr="001F50E4" w:rsidRDefault="007F4FCD" w:rsidP="00D57B79">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rsidR="007F4FCD" w:rsidRPr="001F50E4" w:rsidRDefault="007F4FCD" w:rsidP="00D57B79">
            <w:pPr>
              <w:pStyle w:val="32"/>
              <w:widowControl w:val="0"/>
              <w:ind w:left="679"/>
              <w:jc w:val="left"/>
              <w:rPr>
                <w:b w:val="0"/>
                <w:color w:val="000000"/>
                <w:sz w:val="24"/>
              </w:rPr>
            </w:pPr>
          </w:p>
          <w:p w:rsidR="007F4FCD" w:rsidRPr="001F50E4" w:rsidRDefault="007F4FCD" w:rsidP="007F4FCD">
            <w:pPr>
              <w:pStyle w:val="32"/>
              <w:widowControl w:val="0"/>
              <w:ind w:left="679"/>
              <w:jc w:val="left"/>
              <w:rPr>
                <w:b w:val="0"/>
                <w:color w:val="000000"/>
                <w:sz w:val="24"/>
                <w:lang w:val="en-US"/>
              </w:rPr>
            </w:pPr>
            <w:r>
              <w:rPr>
                <w:b w:val="0"/>
                <w:color w:val="000000"/>
                <w:sz w:val="24"/>
                <w:lang w:val="en-US"/>
              </w:rPr>
              <w:t>March 6, 2020</w:t>
            </w:r>
          </w:p>
        </w:tc>
      </w:tr>
      <w:tr w:rsidR="007F4FCD" w:rsidRPr="00FF4E23" w:rsidTr="004A3EFB">
        <w:tc>
          <w:tcPr>
            <w:tcW w:w="4395" w:type="dxa"/>
            <w:tcBorders>
              <w:top w:val="nil"/>
              <w:left w:val="nil"/>
              <w:bottom w:val="nil"/>
              <w:right w:val="nil"/>
            </w:tcBorders>
          </w:tcPr>
          <w:p w:rsidR="007F4FCD" w:rsidRPr="001F50E4" w:rsidRDefault="007F4FCD" w:rsidP="00D57B79">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rsidR="007F4FCD" w:rsidRPr="001F50E4" w:rsidRDefault="007F4FCD" w:rsidP="00D57B79">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7F4FCD" w:rsidRPr="007F4FCD" w:rsidTr="004A3EFB">
        <w:tc>
          <w:tcPr>
            <w:tcW w:w="4395" w:type="dxa"/>
            <w:tcBorders>
              <w:top w:val="nil"/>
              <w:left w:val="nil"/>
              <w:bottom w:val="nil"/>
              <w:right w:val="nil"/>
            </w:tcBorders>
          </w:tcPr>
          <w:p w:rsidR="007F4FCD" w:rsidRPr="00EB5F5A" w:rsidRDefault="007F4FCD" w:rsidP="00D57B79">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rsidR="007F4FCD" w:rsidRPr="00EB5F5A" w:rsidRDefault="007F4FCD" w:rsidP="007F4FCD">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7F4FCD" w:rsidRPr="00FF4E23" w:rsidTr="004A3EFB">
        <w:tc>
          <w:tcPr>
            <w:tcW w:w="4395" w:type="dxa"/>
            <w:tcBorders>
              <w:top w:val="nil"/>
              <w:left w:val="nil"/>
              <w:bottom w:val="nil"/>
              <w:right w:val="nil"/>
            </w:tcBorders>
          </w:tcPr>
          <w:p w:rsidR="007F4FCD" w:rsidRPr="00EB5F5A" w:rsidRDefault="007F4FCD" w:rsidP="00D57B79">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rsidR="007F4FCD" w:rsidRPr="00EB5F5A" w:rsidRDefault="007F4FCD" w:rsidP="00D57B79">
            <w:pPr>
              <w:pStyle w:val="32"/>
              <w:widowControl w:val="0"/>
              <w:ind w:left="679"/>
              <w:jc w:val="left"/>
              <w:rPr>
                <w:b w:val="0"/>
                <w:color w:val="000000"/>
                <w:sz w:val="24"/>
                <w:lang w:val="en-US"/>
              </w:rPr>
            </w:pPr>
            <w:r>
              <w:rPr>
                <w:b w:val="0"/>
                <w:color w:val="000000"/>
                <w:sz w:val="24"/>
                <w:lang w:val="en-US"/>
              </w:rPr>
              <w:t>March 6, 2020</w:t>
            </w:r>
          </w:p>
        </w:tc>
      </w:tr>
    </w:tbl>
    <w:p w:rsidR="007F4FCD" w:rsidRPr="007F4FCD" w:rsidRDefault="007F4FCD" w:rsidP="007F4FCD">
      <w:pPr>
        <w:widowControl w:val="0"/>
        <w:spacing w:before="240"/>
        <w:jc w:val="both"/>
        <w:rPr>
          <w:rFonts w:eastAsia="Calibri"/>
          <w:szCs w:val="22"/>
          <w:lang w:val="en-US" w:eastAsia="en-US"/>
        </w:rPr>
      </w:pPr>
      <w:r w:rsidRPr="007F4FCD">
        <w:rPr>
          <w:rFonts w:eastAsia="Calibri"/>
          <w:b/>
          <w:szCs w:val="22"/>
          <w:lang w:val="en-US" w:eastAsia="en-US"/>
        </w:rPr>
        <w:t>Members of the Board of Directors:</w:t>
      </w:r>
      <w:r w:rsidRPr="007F4FCD">
        <w:rPr>
          <w:rFonts w:eastAsia="Calibri"/>
          <w:szCs w:val="22"/>
          <w:lang w:val="en-US" w:eastAsia="en-US"/>
        </w:rPr>
        <w:t xml:space="preserve"> 11 persons</w:t>
      </w:r>
    </w:p>
    <w:p w:rsidR="007F4FCD" w:rsidRPr="007F4FCD" w:rsidRDefault="007F4FCD" w:rsidP="007F4FCD">
      <w:pPr>
        <w:widowControl w:val="0"/>
        <w:jc w:val="both"/>
        <w:rPr>
          <w:spacing w:val="-2"/>
          <w:lang w:val="en-US"/>
        </w:rPr>
      </w:pPr>
      <w:r w:rsidRPr="007F4FCD">
        <w:rPr>
          <w:b/>
          <w:spacing w:val="-2"/>
          <w:lang w:val="en-US"/>
        </w:rPr>
        <w:t>Members of the Board of Directors were submitted the checklists</w:t>
      </w:r>
      <w:r w:rsidRPr="007F4FCD">
        <w:rPr>
          <w:spacing w:val="-2"/>
          <w:lang w:val="en-US"/>
        </w:rPr>
        <w:t xml:space="preserve">: </w:t>
      </w:r>
      <w:proofErr w:type="spellStart"/>
      <w:r w:rsidRPr="007F4FCD">
        <w:rPr>
          <w:spacing w:val="-2"/>
          <w:lang w:val="en-US"/>
        </w:rPr>
        <w:t>Gavrilov</w:t>
      </w:r>
      <w:proofErr w:type="spellEnd"/>
      <w:r w:rsidRPr="007F4FCD">
        <w:rPr>
          <w:spacing w:val="-2"/>
          <w:lang w:val="en-US"/>
        </w:rPr>
        <w:t xml:space="preserve"> A.I.</w:t>
      </w:r>
      <w:r w:rsidRPr="007F4FCD">
        <w:rPr>
          <w:lang w:val="en-US"/>
        </w:rPr>
        <w:t xml:space="preserve"> (Chairman of the Board of Directors)</w:t>
      </w:r>
      <w:r w:rsidRPr="007F4FCD">
        <w:rPr>
          <w:spacing w:val="-2"/>
          <w:lang w:val="en-US"/>
        </w:rPr>
        <w:t xml:space="preserve">, </w:t>
      </w:r>
      <w:proofErr w:type="spellStart"/>
      <w:r w:rsidRPr="007F4FCD">
        <w:rPr>
          <w:spacing w:val="-2"/>
          <w:lang w:val="en-US"/>
        </w:rPr>
        <w:t>Varvarin</w:t>
      </w:r>
      <w:proofErr w:type="spellEnd"/>
      <w:r w:rsidRPr="007F4FCD">
        <w:rPr>
          <w:spacing w:val="-2"/>
          <w:lang w:val="en-US"/>
        </w:rPr>
        <w:t xml:space="preserve"> A.V., </w:t>
      </w:r>
      <w:proofErr w:type="spellStart"/>
      <w:r w:rsidRPr="007F4FCD">
        <w:rPr>
          <w:spacing w:val="-2"/>
          <w:lang w:val="en-US"/>
        </w:rPr>
        <w:t>Kiryukhin</w:t>
      </w:r>
      <w:proofErr w:type="spellEnd"/>
      <w:r w:rsidRPr="007F4FCD">
        <w:rPr>
          <w:spacing w:val="-2"/>
          <w:lang w:val="en-US"/>
        </w:rPr>
        <w:t xml:space="preserve"> S.V., </w:t>
      </w:r>
      <w:proofErr w:type="spellStart"/>
      <w:r w:rsidRPr="007F4FCD">
        <w:rPr>
          <w:spacing w:val="-2"/>
          <w:lang w:val="en-US"/>
        </w:rPr>
        <w:t>Larionov</w:t>
      </w:r>
      <w:proofErr w:type="spellEnd"/>
      <w:r w:rsidRPr="007F4FCD">
        <w:rPr>
          <w:spacing w:val="-2"/>
          <w:lang w:val="en-US"/>
        </w:rPr>
        <w:t xml:space="preserve"> D.V., Medvedev M.V., </w:t>
      </w:r>
      <w:proofErr w:type="spellStart"/>
      <w:r w:rsidRPr="007F4FCD">
        <w:rPr>
          <w:spacing w:val="-2"/>
          <w:lang w:val="en-US"/>
        </w:rPr>
        <w:t>Osipova</w:t>
      </w:r>
      <w:proofErr w:type="spellEnd"/>
      <w:r w:rsidRPr="007F4FCD">
        <w:rPr>
          <w:spacing w:val="-2"/>
          <w:lang w:val="en-US"/>
        </w:rPr>
        <w:t xml:space="preserve"> E.N., </w:t>
      </w:r>
      <w:proofErr w:type="spellStart"/>
      <w:r w:rsidRPr="007F4FCD">
        <w:rPr>
          <w:spacing w:val="-2"/>
          <w:lang w:val="en-US"/>
        </w:rPr>
        <w:t>Rozhkov</w:t>
      </w:r>
      <w:proofErr w:type="spellEnd"/>
      <w:r w:rsidRPr="007F4FCD">
        <w:rPr>
          <w:spacing w:val="-2"/>
          <w:lang w:val="en-US"/>
        </w:rPr>
        <w:t xml:space="preserve"> V.V., </w:t>
      </w:r>
      <w:proofErr w:type="spellStart"/>
      <w:r w:rsidRPr="007F4FCD">
        <w:rPr>
          <w:spacing w:val="-2"/>
          <w:lang w:val="en-US"/>
        </w:rPr>
        <w:t>Sergeeva</w:t>
      </w:r>
      <w:proofErr w:type="spellEnd"/>
      <w:r w:rsidRPr="007F4FCD">
        <w:rPr>
          <w:spacing w:val="-2"/>
          <w:lang w:val="en-US"/>
        </w:rPr>
        <w:t xml:space="preserve"> O.A., </w:t>
      </w:r>
      <w:proofErr w:type="spellStart"/>
      <w:r w:rsidRPr="007F4FCD">
        <w:rPr>
          <w:spacing w:val="-2"/>
          <w:lang w:val="en-US"/>
        </w:rPr>
        <w:t>Khokholkova</w:t>
      </w:r>
      <w:proofErr w:type="spellEnd"/>
      <w:r w:rsidRPr="007F4FCD">
        <w:rPr>
          <w:spacing w:val="-2"/>
          <w:lang w:val="en-US"/>
        </w:rPr>
        <w:t xml:space="preserve"> K.V., </w:t>
      </w:r>
      <w:proofErr w:type="spellStart"/>
      <w:r w:rsidRPr="007F4FCD">
        <w:rPr>
          <w:spacing w:val="-2"/>
          <w:lang w:val="en-US"/>
        </w:rPr>
        <w:t>Shagina</w:t>
      </w:r>
      <w:proofErr w:type="spellEnd"/>
      <w:r w:rsidRPr="007F4FCD">
        <w:rPr>
          <w:spacing w:val="-2"/>
          <w:lang w:val="en-US"/>
        </w:rPr>
        <w:t xml:space="preserve"> I.A., </w:t>
      </w:r>
      <w:proofErr w:type="spellStart"/>
      <w:r w:rsidRPr="007F4FCD">
        <w:rPr>
          <w:spacing w:val="-2"/>
          <w:lang w:val="en-US"/>
        </w:rPr>
        <w:t>Yavorskiy</w:t>
      </w:r>
      <w:proofErr w:type="spellEnd"/>
      <w:r w:rsidRPr="007F4FCD">
        <w:rPr>
          <w:spacing w:val="-2"/>
          <w:lang w:val="en-US"/>
        </w:rPr>
        <w:t xml:space="preserve"> V.K.</w:t>
      </w:r>
    </w:p>
    <w:p w:rsidR="007F4FCD" w:rsidRPr="007F4FCD" w:rsidRDefault="007F4FCD" w:rsidP="007F4FCD">
      <w:pPr>
        <w:widowControl w:val="0"/>
        <w:shd w:val="clear" w:color="auto" w:fill="FFFFFF"/>
        <w:jc w:val="both"/>
        <w:rPr>
          <w:lang w:val="en-US"/>
        </w:rPr>
      </w:pPr>
      <w:r w:rsidRPr="007F4FCD">
        <w:rPr>
          <w:b/>
          <w:spacing w:val="-2"/>
          <w:lang w:val="en-US"/>
        </w:rPr>
        <w:t>Members of the Board of Directors were not submitted the checklists</w:t>
      </w:r>
      <w:r w:rsidRPr="007F4FCD">
        <w:rPr>
          <w:b/>
          <w:lang w:val="en-US"/>
        </w:rPr>
        <w:t>:</w:t>
      </w:r>
      <w:r w:rsidRPr="007F4FCD">
        <w:rPr>
          <w:lang w:val="en-US"/>
        </w:rPr>
        <w:t xml:space="preserve"> none.</w:t>
      </w:r>
    </w:p>
    <w:p w:rsidR="007F4FCD" w:rsidRPr="007F4FCD" w:rsidRDefault="007F4FCD" w:rsidP="007F4FCD">
      <w:pPr>
        <w:widowControl w:val="0"/>
        <w:jc w:val="both"/>
        <w:rPr>
          <w:lang w:val="en-US"/>
        </w:rPr>
      </w:pPr>
      <w:r w:rsidRPr="007F4FCD">
        <w:rPr>
          <w:lang w:val="en-US"/>
        </w:rPr>
        <w:t>In accordance with the Clause 7.3 “Regulations on the Board of Directors of Public Joint Stock Company of Power Industry and Electrification of Kuban” (passed by the decision of the</w:t>
      </w:r>
      <w:r w:rsidRPr="007F4FCD">
        <w:rPr>
          <w:rFonts w:ascii="Calibri" w:eastAsia="Calibri" w:hAnsi="Calibri"/>
          <w:sz w:val="22"/>
          <w:szCs w:val="22"/>
          <w:lang w:val="en-US" w:eastAsia="en-US"/>
        </w:rPr>
        <w:t xml:space="preserve"> </w:t>
      </w:r>
      <w:r w:rsidRPr="007F4FCD">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7F4FCD" w:rsidRPr="007F4FCD" w:rsidRDefault="007F4FCD" w:rsidP="007F4FCD">
      <w:pPr>
        <w:widowControl w:val="0"/>
        <w:jc w:val="both"/>
        <w:rPr>
          <w:b/>
          <w:lang w:val="en-US"/>
        </w:rPr>
      </w:pPr>
      <w:r w:rsidRPr="007F4FCD">
        <w:rPr>
          <w:b/>
          <w:lang w:val="en-US"/>
        </w:rPr>
        <w:t>A quorum is present.</w:t>
      </w:r>
    </w:p>
    <w:p w:rsidR="007F4FCD" w:rsidRPr="007F4FCD" w:rsidRDefault="007F4FCD" w:rsidP="007F4FCD">
      <w:pPr>
        <w:widowControl w:val="0"/>
        <w:spacing w:before="240"/>
        <w:jc w:val="center"/>
        <w:rPr>
          <w:rFonts w:eastAsia="Calibri"/>
          <w:b/>
          <w:szCs w:val="22"/>
          <w:lang w:val="en-US" w:eastAsia="en-US"/>
        </w:rPr>
      </w:pPr>
      <w:r w:rsidRPr="007F4FCD">
        <w:rPr>
          <w:rFonts w:eastAsia="Calibri"/>
          <w:b/>
          <w:szCs w:val="22"/>
          <w:u w:val="single"/>
          <w:lang w:val="en-US" w:eastAsia="en-US"/>
        </w:rPr>
        <w:t>Agenda of the meeting of the Board of Directors</w:t>
      </w:r>
      <w:r w:rsidRPr="007F4FCD">
        <w:rPr>
          <w:rFonts w:eastAsia="Calibri"/>
          <w:b/>
          <w:szCs w:val="22"/>
          <w:lang w:val="en-US" w:eastAsia="en-US"/>
        </w:rPr>
        <w:t>:</w:t>
      </w:r>
    </w:p>
    <w:p w:rsidR="007F4FCD" w:rsidRPr="007F4FCD" w:rsidRDefault="007F4FCD" w:rsidP="007F4FCD">
      <w:pPr>
        <w:numPr>
          <w:ilvl w:val="0"/>
          <w:numId w:val="37"/>
        </w:numPr>
        <w:contextualSpacing/>
        <w:jc w:val="both"/>
        <w:rPr>
          <w:lang w:val="en-US"/>
        </w:rPr>
      </w:pPr>
      <w:r w:rsidRPr="007F4FCD">
        <w:rPr>
          <w:lang w:val="en-US"/>
        </w:rPr>
        <w:t>On consideration of shareholder proposals on placing agenda items of the Annual General Meeting of Shareholders of the Company and nomination of candidates to the Management and Supervisory Boards of the Company</w:t>
      </w:r>
      <w:r>
        <w:rPr>
          <w:lang w:val="en-US"/>
        </w:rPr>
        <w:t>.</w:t>
      </w:r>
    </w:p>
    <w:p w:rsidR="0068056E" w:rsidRPr="0068056E" w:rsidRDefault="0068056E" w:rsidP="0068056E">
      <w:pPr>
        <w:numPr>
          <w:ilvl w:val="0"/>
          <w:numId w:val="37"/>
        </w:numPr>
        <w:contextualSpacing/>
        <w:jc w:val="both"/>
        <w:rPr>
          <w:lang w:val="en-US"/>
        </w:rPr>
      </w:pPr>
      <w:r w:rsidRPr="0068056E">
        <w:rPr>
          <w:lang w:val="en-US"/>
        </w:rPr>
        <w:t>The determination of the date of the meeting of the Board of Directors on consideration of the issues surrounding the preparation for the Annual General Meeting of Shareholders of the Company</w:t>
      </w:r>
      <w:r>
        <w:rPr>
          <w:lang w:val="en-US"/>
        </w:rPr>
        <w:t>.</w:t>
      </w:r>
    </w:p>
    <w:p w:rsidR="002245C8" w:rsidRDefault="002245C8" w:rsidP="00630154">
      <w:pPr>
        <w:widowControl w:val="0"/>
        <w:jc w:val="both"/>
        <w:rPr>
          <w:b/>
          <w:color w:val="000000"/>
          <w:u w:val="single"/>
        </w:rPr>
      </w:pPr>
    </w:p>
    <w:p w:rsidR="002245C8" w:rsidRPr="007F4FCD" w:rsidRDefault="007F4FCD" w:rsidP="00065935">
      <w:pPr>
        <w:widowControl w:val="0"/>
        <w:jc w:val="both"/>
        <w:rPr>
          <w:b/>
          <w:lang w:val="en-US"/>
        </w:rPr>
      </w:pPr>
      <w:r>
        <w:rPr>
          <w:b/>
          <w:color w:val="000000"/>
          <w:u w:val="single"/>
          <w:lang w:val="en-US"/>
        </w:rPr>
        <w:t xml:space="preserve">Item No. </w:t>
      </w:r>
      <w:r w:rsidR="00A92476" w:rsidRPr="007F4FCD">
        <w:rPr>
          <w:b/>
          <w:color w:val="000000"/>
          <w:u w:val="single"/>
          <w:lang w:val="en-US"/>
        </w:rPr>
        <w:t>1</w:t>
      </w:r>
      <w:r w:rsidR="00DA5AFB" w:rsidRPr="007F4FCD">
        <w:rPr>
          <w:b/>
          <w:color w:val="000000"/>
          <w:u w:val="single"/>
          <w:lang w:val="en-US"/>
        </w:rPr>
        <w:t>:</w:t>
      </w:r>
      <w:r w:rsidR="004F1D5B" w:rsidRPr="007F4FCD">
        <w:rPr>
          <w:lang w:val="en-US"/>
        </w:rPr>
        <w:t xml:space="preserve"> </w:t>
      </w:r>
      <w:r w:rsidRPr="007F4FCD">
        <w:rPr>
          <w:b/>
          <w:lang w:val="en-US"/>
        </w:rPr>
        <w:t>On consideration of shareholder proposals on placing agenda items of the Annual General Meeting of Shareholders of the Company and nomination of candidates to the Management and Supervisory Boards of the Company</w:t>
      </w:r>
      <w:r w:rsidR="002245C8" w:rsidRPr="007F4FCD">
        <w:rPr>
          <w:b/>
          <w:lang w:val="en-US"/>
        </w:rPr>
        <w:t>.</w:t>
      </w:r>
    </w:p>
    <w:p w:rsidR="00300B42" w:rsidRPr="007F4FCD" w:rsidRDefault="007F4FCD" w:rsidP="006B0227">
      <w:pPr>
        <w:widowControl w:val="0"/>
        <w:jc w:val="both"/>
        <w:rPr>
          <w:b/>
          <w:iCs/>
          <w:color w:val="000000"/>
          <w:u w:val="single"/>
          <w:lang w:val="en-US"/>
        </w:rPr>
      </w:pPr>
      <w:r w:rsidRPr="007F4FCD">
        <w:rPr>
          <w:b/>
          <w:iCs/>
          <w:color w:val="000000"/>
          <w:u w:val="single"/>
          <w:lang w:val="en-US"/>
        </w:rPr>
        <w:t>The following solution was offered</w:t>
      </w:r>
      <w:r w:rsidR="00300B42" w:rsidRPr="007F4FCD">
        <w:rPr>
          <w:b/>
          <w:iCs/>
          <w:color w:val="000000"/>
          <w:u w:val="single"/>
          <w:lang w:val="en-US"/>
        </w:rPr>
        <w:t>:</w:t>
      </w:r>
    </w:p>
    <w:p w:rsidR="002245C8" w:rsidRPr="007F4FCD" w:rsidRDefault="002245C8" w:rsidP="002245C8">
      <w:pPr>
        <w:jc w:val="both"/>
        <w:rPr>
          <w:i/>
          <w:lang w:val="en-US"/>
        </w:rPr>
      </w:pPr>
      <w:r w:rsidRPr="007F4FCD">
        <w:rPr>
          <w:i/>
          <w:lang w:val="en-US"/>
        </w:rPr>
        <w:t xml:space="preserve">1. </w:t>
      </w:r>
      <w:r w:rsidR="007F4FCD" w:rsidRPr="007F4FCD">
        <w:rPr>
          <w:i/>
          <w:lang w:val="en-US"/>
        </w:rPr>
        <w:t>Include the following items on the agenda of the Annual General Meeting of Shareholders of the Company</w:t>
      </w:r>
      <w:r w:rsidRPr="007F4FCD">
        <w:rPr>
          <w:i/>
          <w:lang w:val="en-US"/>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10"/>
        <w:gridCol w:w="2835"/>
        <w:gridCol w:w="2551"/>
        <w:gridCol w:w="1985"/>
      </w:tblGrid>
      <w:tr w:rsidR="002245C8" w:rsidRPr="002245C8" w:rsidTr="008A2627">
        <w:trPr>
          <w:trHeight w:val="1673"/>
        </w:trPr>
        <w:tc>
          <w:tcPr>
            <w:tcW w:w="568" w:type="dxa"/>
            <w:vAlign w:val="center"/>
          </w:tcPr>
          <w:p w:rsidR="002245C8" w:rsidRPr="007F4FCD" w:rsidRDefault="007F4FCD" w:rsidP="002245C8">
            <w:pPr>
              <w:ind w:right="-1"/>
              <w:jc w:val="center"/>
              <w:rPr>
                <w:b/>
                <w:sz w:val="20"/>
                <w:szCs w:val="20"/>
                <w:lang w:val="en-US"/>
              </w:rPr>
            </w:pPr>
            <w:r>
              <w:rPr>
                <w:b/>
                <w:sz w:val="20"/>
                <w:szCs w:val="20"/>
                <w:lang w:val="en-US"/>
              </w:rPr>
              <w:t>No.</w:t>
            </w:r>
          </w:p>
        </w:tc>
        <w:tc>
          <w:tcPr>
            <w:tcW w:w="2410" w:type="dxa"/>
            <w:vAlign w:val="center"/>
          </w:tcPr>
          <w:p w:rsidR="002245C8" w:rsidRPr="007F4FCD" w:rsidRDefault="007F4FCD" w:rsidP="002245C8">
            <w:pPr>
              <w:ind w:right="-1"/>
              <w:jc w:val="center"/>
              <w:rPr>
                <w:b/>
                <w:sz w:val="20"/>
                <w:szCs w:val="20"/>
                <w:lang w:val="en-US"/>
              </w:rPr>
            </w:pPr>
            <w:r w:rsidRPr="007F4FCD">
              <w:rPr>
                <w:b/>
                <w:sz w:val="20"/>
                <w:szCs w:val="20"/>
                <w:lang w:val="en-US"/>
              </w:rPr>
              <w:t>Question formulation proposed by the shareholders (shareholder)</w:t>
            </w:r>
          </w:p>
        </w:tc>
        <w:tc>
          <w:tcPr>
            <w:tcW w:w="2835" w:type="dxa"/>
            <w:vAlign w:val="center"/>
          </w:tcPr>
          <w:p w:rsidR="002245C8" w:rsidRPr="007F4FCD" w:rsidRDefault="007F4FCD" w:rsidP="002245C8">
            <w:pPr>
              <w:ind w:right="-1"/>
              <w:jc w:val="center"/>
              <w:rPr>
                <w:b/>
                <w:sz w:val="20"/>
                <w:szCs w:val="20"/>
                <w:lang w:val="en-US"/>
              </w:rPr>
            </w:pPr>
            <w:r w:rsidRPr="007F4FCD">
              <w:rPr>
                <w:b/>
                <w:sz w:val="20"/>
                <w:szCs w:val="20"/>
                <w:lang w:val="en-US"/>
              </w:rPr>
              <w:t>Decision formulation proposed by the shareholders (shareholder)</w:t>
            </w:r>
          </w:p>
        </w:tc>
        <w:tc>
          <w:tcPr>
            <w:tcW w:w="2551" w:type="dxa"/>
            <w:vAlign w:val="center"/>
          </w:tcPr>
          <w:p w:rsidR="002245C8" w:rsidRPr="007F4FCD" w:rsidRDefault="007F4FCD" w:rsidP="002245C8">
            <w:pPr>
              <w:ind w:right="-1"/>
              <w:jc w:val="center"/>
              <w:rPr>
                <w:b/>
                <w:sz w:val="20"/>
                <w:szCs w:val="20"/>
                <w:lang w:val="en-US"/>
              </w:rPr>
            </w:pPr>
            <w:r w:rsidRPr="007F4FCD">
              <w:rPr>
                <w:b/>
                <w:sz w:val="20"/>
                <w:szCs w:val="20"/>
                <w:lang w:val="en-US"/>
              </w:rPr>
              <w:t>Full name of the shareholders (shareholder)</w:t>
            </w:r>
          </w:p>
        </w:tc>
        <w:tc>
          <w:tcPr>
            <w:tcW w:w="1985" w:type="dxa"/>
            <w:vAlign w:val="center"/>
          </w:tcPr>
          <w:p w:rsidR="007F4FCD" w:rsidRPr="007F4FCD" w:rsidRDefault="007F4FCD" w:rsidP="007F4FCD">
            <w:pPr>
              <w:ind w:right="-1"/>
              <w:jc w:val="center"/>
              <w:rPr>
                <w:b/>
                <w:sz w:val="20"/>
                <w:szCs w:val="20"/>
                <w:lang w:val="en-US"/>
              </w:rPr>
            </w:pPr>
            <w:r w:rsidRPr="007F4FCD">
              <w:rPr>
                <w:b/>
                <w:sz w:val="20"/>
                <w:szCs w:val="20"/>
                <w:lang w:val="en-US"/>
              </w:rPr>
              <w:t>The quantity of the voting shares of the Company, owned by shareholder (shareholders)</w:t>
            </w:r>
          </w:p>
          <w:p w:rsidR="002245C8" w:rsidRPr="002245C8" w:rsidRDefault="007F4FCD" w:rsidP="007F4FCD">
            <w:pPr>
              <w:ind w:right="-1"/>
              <w:jc w:val="center"/>
              <w:rPr>
                <w:b/>
                <w:sz w:val="20"/>
                <w:szCs w:val="20"/>
              </w:rPr>
            </w:pPr>
            <w:r w:rsidRPr="007F4FCD">
              <w:rPr>
                <w:b/>
                <w:sz w:val="20"/>
                <w:szCs w:val="20"/>
              </w:rPr>
              <w:t>(as a percentage)</w:t>
            </w:r>
          </w:p>
        </w:tc>
      </w:tr>
      <w:tr w:rsidR="002245C8" w:rsidRPr="002245C8" w:rsidTr="008A2627">
        <w:trPr>
          <w:trHeight w:val="558"/>
        </w:trPr>
        <w:tc>
          <w:tcPr>
            <w:tcW w:w="568" w:type="dxa"/>
            <w:vAlign w:val="center"/>
          </w:tcPr>
          <w:p w:rsidR="002245C8" w:rsidRPr="002245C8" w:rsidRDefault="002245C8" w:rsidP="002245C8">
            <w:pPr>
              <w:ind w:right="-70"/>
              <w:jc w:val="both"/>
              <w:rPr>
                <w:sz w:val="22"/>
                <w:szCs w:val="22"/>
              </w:rPr>
            </w:pPr>
            <w:r w:rsidRPr="002245C8">
              <w:rPr>
                <w:sz w:val="22"/>
                <w:szCs w:val="22"/>
              </w:rPr>
              <w:t>1</w:t>
            </w:r>
          </w:p>
        </w:tc>
        <w:tc>
          <w:tcPr>
            <w:tcW w:w="2410" w:type="dxa"/>
            <w:vAlign w:val="center"/>
          </w:tcPr>
          <w:p w:rsidR="002245C8" w:rsidRPr="007F4FCD" w:rsidRDefault="007F4FCD" w:rsidP="002245C8">
            <w:pPr>
              <w:ind w:left="-33"/>
              <w:jc w:val="center"/>
              <w:rPr>
                <w:rFonts w:eastAsia="Calibri"/>
                <w:sz w:val="20"/>
                <w:szCs w:val="20"/>
                <w:lang w:val="en-US" w:eastAsia="en-US"/>
              </w:rPr>
            </w:pPr>
            <w:r w:rsidRPr="007F4FCD">
              <w:rPr>
                <w:rFonts w:eastAsia="Calibri"/>
                <w:sz w:val="20"/>
                <w:szCs w:val="20"/>
                <w:lang w:val="en-US" w:eastAsia="en-US"/>
              </w:rPr>
              <w:t>Approval of the annual report of the Company</w:t>
            </w:r>
            <w:r w:rsidR="002245C8" w:rsidRPr="007F4FCD">
              <w:rPr>
                <w:rFonts w:eastAsia="Calibri"/>
                <w:sz w:val="20"/>
                <w:szCs w:val="20"/>
                <w:lang w:val="en-US" w:eastAsia="en-US"/>
              </w:rPr>
              <w:t>.</w:t>
            </w:r>
          </w:p>
        </w:tc>
        <w:tc>
          <w:tcPr>
            <w:tcW w:w="2835" w:type="dxa"/>
            <w:vAlign w:val="center"/>
          </w:tcPr>
          <w:p w:rsidR="002245C8" w:rsidRPr="007F4FCD" w:rsidRDefault="007F4FCD" w:rsidP="002245C8">
            <w:pPr>
              <w:ind w:left="-33"/>
              <w:jc w:val="center"/>
              <w:rPr>
                <w:rFonts w:eastAsia="Calibri"/>
                <w:sz w:val="20"/>
                <w:szCs w:val="20"/>
                <w:lang w:val="en-US" w:eastAsia="en-US"/>
              </w:rPr>
            </w:pPr>
            <w:r>
              <w:rPr>
                <w:rFonts w:eastAsia="Calibri"/>
                <w:sz w:val="20"/>
                <w:szCs w:val="20"/>
                <w:lang w:val="en-US" w:eastAsia="en-US"/>
              </w:rPr>
              <w:t>is not submitted</w:t>
            </w:r>
          </w:p>
          <w:p w:rsidR="002245C8" w:rsidRPr="002245C8" w:rsidRDefault="002245C8" w:rsidP="002245C8">
            <w:pPr>
              <w:ind w:left="-33"/>
              <w:jc w:val="center"/>
              <w:rPr>
                <w:rFonts w:eastAsia="Calibri"/>
                <w:sz w:val="20"/>
                <w:szCs w:val="20"/>
                <w:lang w:eastAsia="en-US"/>
              </w:rPr>
            </w:pPr>
          </w:p>
        </w:tc>
        <w:tc>
          <w:tcPr>
            <w:tcW w:w="2551" w:type="dxa"/>
          </w:tcPr>
          <w:p w:rsidR="002245C8"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t xml:space="preserve">The Russian Federation represented by Interregional Territorial Administration of the Federal Agency for State Property Management in Krasnodar Region and the Republic of Adygeya  </w:t>
            </w:r>
            <w:r w:rsidRPr="00AA6840">
              <w:rPr>
                <w:rFonts w:eastAsia="Calibri"/>
                <w:sz w:val="20"/>
                <w:szCs w:val="20"/>
                <w:lang w:val="en-US" w:eastAsia="en-US"/>
              </w:rPr>
              <w:lastRenderedPageBreak/>
              <w:t xml:space="preserve">(Interregional Territorial Administration of Rosimushchestvo in Krasnodar Region and the Republic of Adygeya)  </w:t>
            </w:r>
          </w:p>
        </w:tc>
        <w:tc>
          <w:tcPr>
            <w:tcW w:w="1985" w:type="dxa"/>
            <w:vAlign w:val="center"/>
          </w:tcPr>
          <w:p w:rsidR="002245C8" w:rsidRPr="002245C8" w:rsidRDefault="002245C8" w:rsidP="002245C8">
            <w:pPr>
              <w:ind w:left="-33"/>
              <w:jc w:val="center"/>
              <w:rPr>
                <w:rFonts w:eastAsia="Calibri"/>
                <w:sz w:val="20"/>
                <w:szCs w:val="20"/>
                <w:lang w:eastAsia="en-US"/>
              </w:rPr>
            </w:pPr>
            <w:r w:rsidRPr="002245C8">
              <w:rPr>
                <w:rFonts w:eastAsia="Calibri"/>
                <w:sz w:val="20"/>
                <w:szCs w:val="20"/>
                <w:lang w:eastAsia="en-US"/>
              </w:rPr>
              <w:lastRenderedPageBreak/>
              <w:t>6,22%</w:t>
            </w:r>
          </w:p>
        </w:tc>
      </w:tr>
      <w:tr w:rsidR="002245C8" w:rsidRPr="002245C8" w:rsidTr="008A2627">
        <w:trPr>
          <w:trHeight w:val="636"/>
        </w:trPr>
        <w:tc>
          <w:tcPr>
            <w:tcW w:w="568" w:type="dxa"/>
            <w:vAlign w:val="center"/>
          </w:tcPr>
          <w:p w:rsidR="002245C8" w:rsidRPr="002245C8" w:rsidRDefault="002245C8" w:rsidP="002245C8">
            <w:pPr>
              <w:ind w:right="-70"/>
              <w:jc w:val="both"/>
              <w:rPr>
                <w:sz w:val="22"/>
                <w:szCs w:val="22"/>
              </w:rPr>
            </w:pPr>
            <w:r w:rsidRPr="002245C8">
              <w:rPr>
                <w:sz w:val="22"/>
                <w:szCs w:val="22"/>
              </w:rPr>
              <w:lastRenderedPageBreak/>
              <w:t>2</w:t>
            </w:r>
          </w:p>
        </w:tc>
        <w:tc>
          <w:tcPr>
            <w:tcW w:w="2410" w:type="dxa"/>
            <w:vAlign w:val="center"/>
          </w:tcPr>
          <w:p w:rsidR="002245C8"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t>Approval of the Annual Financial Statements including the Profit and Loss Statements (profit and loss accounts) of the Company.</w:t>
            </w:r>
          </w:p>
        </w:tc>
        <w:tc>
          <w:tcPr>
            <w:tcW w:w="2835" w:type="dxa"/>
            <w:vAlign w:val="center"/>
          </w:tcPr>
          <w:p w:rsidR="007F4FCD" w:rsidRPr="007F4FCD" w:rsidRDefault="007F4FCD" w:rsidP="007F4FCD">
            <w:pPr>
              <w:ind w:left="-33"/>
              <w:jc w:val="center"/>
              <w:rPr>
                <w:rFonts w:eastAsia="Calibri"/>
                <w:sz w:val="20"/>
                <w:szCs w:val="20"/>
                <w:lang w:val="en-US" w:eastAsia="en-US"/>
              </w:rPr>
            </w:pPr>
            <w:r>
              <w:rPr>
                <w:rFonts w:eastAsia="Calibri"/>
                <w:sz w:val="20"/>
                <w:szCs w:val="20"/>
                <w:lang w:val="en-US" w:eastAsia="en-US"/>
              </w:rPr>
              <w:t>is not submitted</w:t>
            </w:r>
          </w:p>
          <w:p w:rsidR="002245C8" w:rsidRPr="002245C8" w:rsidRDefault="002245C8" w:rsidP="002245C8">
            <w:pPr>
              <w:ind w:left="-33"/>
              <w:jc w:val="center"/>
              <w:rPr>
                <w:rFonts w:eastAsia="Calibri"/>
                <w:sz w:val="20"/>
                <w:szCs w:val="20"/>
                <w:lang w:eastAsia="en-US"/>
              </w:rPr>
            </w:pPr>
          </w:p>
        </w:tc>
        <w:tc>
          <w:tcPr>
            <w:tcW w:w="2551" w:type="dxa"/>
          </w:tcPr>
          <w:p w:rsidR="002245C8"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t xml:space="preserve">The Russian Federation represented by Interregional Territorial Administration of the Federal Agency for State Property Management in Krasnodar Region and the Republic of Adygeya  (Interregional Territorial Administration of Rosimushchestvo in Krasnodar Region and the Republic of Adygeya)  </w:t>
            </w:r>
          </w:p>
        </w:tc>
        <w:tc>
          <w:tcPr>
            <w:tcW w:w="1985" w:type="dxa"/>
          </w:tcPr>
          <w:p w:rsidR="002245C8" w:rsidRPr="002245C8" w:rsidRDefault="002245C8" w:rsidP="002245C8">
            <w:pPr>
              <w:ind w:left="-33"/>
              <w:jc w:val="center"/>
              <w:rPr>
                <w:rFonts w:eastAsia="Calibri"/>
                <w:sz w:val="20"/>
                <w:szCs w:val="20"/>
                <w:lang w:eastAsia="en-US"/>
              </w:rPr>
            </w:pPr>
            <w:r w:rsidRPr="002245C8">
              <w:rPr>
                <w:rFonts w:eastAsia="Calibri"/>
                <w:sz w:val="20"/>
                <w:szCs w:val="20"/>
                <w:lang w:eastAsia="en-US"/>
              </w:rPr>
              <w:t>6,22%</w:t>
            </w:r>
          </w:p>
        </w:tc>
      </w:tr>
      <w:tr w:rsidR="002245C8" w:rsidRPr="002245C8" w:rsidTr="008A2627">
        <w:trPr>
          <w:trHeight w:val="166"/>
        </w:trPr>
        <w:tc>
          <w:tcPr>
            <w:tcW w:w="568" w:type="dxa"/>
            <w:vAlign w:val="center"/>
          </w:tcPr>
          <w:p w:rsidR="002245C8" w:rsidRPr="002245C8" w:rsidRDefault="002245C8" w:rsidP="002245C8">
            <w:pPr>
              <w:ind w:right="-70"/>
              <w:jc w:val="both"/>
              <w:rPr>
                <w:sz w:val="22"/>
                <w:szCs w:val="22"/>
              </w:rPr>
            </w:pPr>
            <w:r w:rsidRPr="002245C8">
              <w:rPr>
                <w:sz w:val="22"/>
                <w:szCs w:val="22"/>
              </w:rPr>
              <w:t>3</w:t>
            </w:r>
          </w:p>
        </w:tc>
        <w:tc>
          <w:tcPr>
            <w:tcW w:w="2410" w:type="dxa"/>
            <w:vAlign w:val="center"/>
          </w:tcPr>
          <w:p w:rsidR="002245C8"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t xml:space="preserve">Approval of the allocation of profit of the Company based on the results of 2019. </w:t>
            </w:r>
          </w:p>
        </w:tc>
        <w:tc>
          <w:tcPr>
            <w:tcW w:w="2835" w:type="dxa"/>
            <w:vAlign w:val="center"/>
          </w:tcPr>
          <w:p w:rsidR="007F4FCD" w:rsidRPr="007F4FCD" w:rsidRDefault="007F4FCD" w:rsidP="007F4FCD">
            <w:pPr>
              <w:ind w:left="-33"/>
              <w:jc w:val="center"/>
              <w:rPr>
                <w:rFonts w:eastAsia="Calibri"/>
                <w:sz w:val="20"/>
                <w:szCs w:val="20"/>
                <w:lang w:val="en-US" w:eastAsia="en-US"/>
              </w:rPr>
            </w:pPr>
            <w:r>
              <w:rPr>
                <w:rFonts w:eastAsia="Calibri"/>
                <w:sz w:val="20"/>
                <w:szCs w:val="20"/>
                <w:lang w:val="en-US" w:eastAsia="en-US"/>
              </w:rPr>
              <w:t>is not submitted</w:t>
            </w:r>
          </w:p>
          <w:p w:rsidR="002245C8" w:rsidRPr="002245C8" w:rsidRDefault="002245C8" w:rsidP="002245C8">
            <w:pPr>
              <w:ind w:left="-33"/>
              <w:jc w:val="center"/>
              <w:rPr>
                <w:rFonts w:eastAsia="Calibri"/>
                <w:sz w:val="20"/>
                <w:szCs w:val="20"/>
                <w:lang w:eastAsia="en-US"/>
              </w:rPr>
            </w:pPr>
          </w:p>
        </w:tc>
        <w:tc>
          <w:tcPr>
            <w:tcW w:w="2551" w:type="dxa"/>
          </w:tcPr>
          <w:p w:rsidR="002245C8"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t xml:space="preserve">The Russian Federation represented by Interregional Territorial Administration of the Federal Agency for State Property Management in Krasnodar Region and the Republic of Adygeya  (Interregional Territorial Administration of Rosimushchestvo in Krasnodar Region and the Republic of Adygeya)  </w:t>
            </w:r>
          </w:p>
        </w:tc>
        <w:tc>
          <w:tcPr>
            <w:tcW w:w="1985" w:type="dxa"/>
          </w:tcPr>
          <w:p w:rsidR="002245C8" w:rsidRPr="002245C8" w:rsidRDefault="002245C8" w:rsidP="002245C8">
            <w:pPr>
              <w:ind w:left="-33"/>
              <w:jc w:val="center"/>
              <w:rPr>
                <w:rFonts w:eastAsia="Calibri"/>
                <w:sz w:val="20"/>
                <w:szCs w:val="20"/>
                <w:lang w:eastAsia="en-US"/>
              </w:rPr>
            </w:pPr>
            <w:r w:rsidRPr="002245C8">
              <w:rPr>
                <w:rFonts w:eastAsia="Calibri"/>
                <w:sz w:val="20"/>
                <w:szCs w:val="20"/>
                <w:lang w:eastAsia="en-US"/>
              </w:rPr>
              <w:t>6,22%</w:t>
            </w:r>
          </w:p>
        </w:tc>
      </w:tr>
      <w:tr w:rsidR="007F4FCD" w:rsidRPr="002245C8" w:rsidTr="007F4FCD">
        <w:trPr>
          <w:trHeight w:val="166"/>
        </w:trPr>
        <w:tc>
          <w:tcPr>
            <w:tcW w:w="568" w:type="dxa"/>
            <w:vAlign w:val="center"/>
          </w:tcPr>
          <w:p w:rsidR="007F4FCD" w:rsidRPr="002245C8" w:rsidRDefault="007F4FCD" w:rsidP="002245C8">
            <w:pPr>
              <w:ind w:right="-70"/>
              <w:jc w:val="both"/>
              <w:rPr>
                <w:sz w:val="22"/>
                <w:szCs w:val="22"/>
              </w:rPr>
            </w:pPr>
            <w:r w:rsidRPr="002245C8">
              <w:rPr>
                <w:sz w:val="22"/>
                <w:szCs w:val="22"/>
              </w:rPr>
              <w:t>4</w:t>
            </w:r>
          </w:p>
        </w:tc>
        <w:tc>
          <w:tcPr>
            <w:tcW w:w="2410" w:type="dxa"/>
            <w:vAlign w:val="center"/>
          </w:tcPr>
          <w:p w:rsidR="007F4FCD" w:rsidRPr="007D5EBD" w:rsidRDefault="007D5EBD" w:rsidP="002245C8">
            <w:pPr>
              <w:ind w:left="-33"/>
              <w:jc w:val="center"/>
              <w:rPr>
                <w:rFonts w:eastAsia="Calibri"/>
                <w:sz w:val="20"/>
                <w:szCs w:val="20"/>
                <w:lang w:val="en-US" w:eastAsia="en-US"/>
              </w:rPr>
            </w:pPr>
            <w:r w:rsidRPr="007D5EBD">
              <w:rPr>
                <w:rFonts w:eastAsia="Calibri"/>
                <w:sz w:val="20"/>
                <w:szCs w:val="20"/>
                <w:lang w:val="en-US" w:eastAsia="en-US"/>
              </w:rPr>
              <w:t>Amount, deadline and mode of payment of dividen</w:t>
            </w:r>
            <w:r>
              <w:rPr>
                <w:rFonts w:eastAsia="Calibri"/>
                <w:sz w:val="20"/>
                <w:szCs w:val="20"/>
                <w:lang w:val="en-US" w:eastAsia="en-US"/>
              </w:rPr>
              <w:t>ds based on the results of 2019</w:t>
            </w:r>
            <w:r w:rsidR="007F4FCD" w:rsidRPr="007D5EBD">
              <w:rPr>
                <w:rFonts w:eastAsia="Calibri"/>
                <w:sz w:val="20"/>
                <w:szCs w:val="20"/>
                <w:lang w:val="en-US" w:eastAsia="en-US"/>
              </w:rPr>
              <w:t>.</w:t>
            </w:r>
          </w:p>
          <w:p w:rsidR="007F4FCD" w:rsidRPr="007D5EBD" w:rsidRDefault="007F4FCD" w:rsidP="002245C8">
            <w:pPr>
              <w:ind w:left="-33"/>
              <w:jc w:val="center"/>
              <w:rPr>
                <w:rFonts w:eastAsia="Calibri"/>
                <w:sz w:val="20"/>
                <w:szCs w:val="20"/>
                <w:lang w:val="en-US" w:eastAsia="en-US"/>
              </w:rPr>
            </w:pPr>
          </w:p>
        </w:tc>
        <w:tc>
          <w:tcPr>
            <w:tcW w:w="2835" w:type="dxa"/>
            <w:vAlign w:val="center"/>
          </w:tcPr>
          <w:p w:rsidR="007F4FCD" w:rsidRDefault="007F4FCD" w:rsidP="007F4FCD">
            <w:pPr>
              <w:jc w:val="center"/>
            </w:pPr>
            <w:r w:rsidRPr="009F0DFE">
              <w:rPr>
                <w:rFonts w:eastAsia="Calibri"/>
                <w:sz w:val="20"/>
                <w:szCs w:val="20"/>
                <w:lang w:val="en-US" w:eastAsia="en-US"/>
              </w:rPr>
              <w:t>is not submitted</w:t>
            </w:r>
          </w:p>
        </w:tc>
        <w:tc>
          <w:tcPr>
            <w:tcW w:w="2551" w:type="dxa"/>
          </w:tcPr>
          <w:p w:rsidR="007F4FCD"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t xml:space="preserve">The Russian Federation represented by Interregional Territorial Administration of the Federal Agency for State Property Management in Krasnodar Region and the Republic of Adygeya  (Interregional Territorial Administration of Rosimushchestvo in Krasnodar Region and the Republic of Adygeya)  </w:t>
            </w:r>
          </w:p>
        </w:tc>
        <w:tc>
          <w:tcPr>
            <w:tcW w:w="1985" w:type="dxa"/>
          </w:tcPr>
          <w:p w:rsidR="007F4FCD" w:rsidRPr="002245C8" w:rsidRDefault="007F4FCD" w:rsidP="002245C8">
            <w:pPr>
              <w:ind w:left="-33"/>
              <w:jc w:val="center"/>
              <w:rPr>
                <w:rFonts w:eastAsia="Calibri"/>
                <w:sz w:val="20"/>
                <w:szCs w:val="20"/>
                <w:lang w:eastAsia="en-US"/>
              </w:rPr>
            </w:pPr>
            <w:r w:rsidRPr="002245C8">
              <w:rPr>
                <w:rFonts w:eastAsia="Calibri"/>
                <w:sz w:val="20"/>
                <w:szCs w:val="20"/>
                <w:lang w:eastAsia="en-US"/>
              </w:rPr>
              <w:t>6,22%</w:t>
            </w:r>
          </w:p>
        </w:tc>
      </w:tr>
      <w:tr w:rsidR="007F4FCD" w:rsidRPr="002245C8" w:rsidTr="007F4FCD">
        <w:trPr>
          <w:trHeight w:val="166"/>
        </w:trPr>
        <w:tc>
          <w:tcPr>
            <w:tcW w:w="568" w:type="dxa"/>
            <w:vAlign w:val="center"/>
          </w:tcPr>
          <w:p w:rsidR="007F4FCD" w:rsidRPr="002245C8" w:rsidRDefault="007F4FCD" w:rsidP="002245C8">
            <w:pPr>
              <w:ind w:right="-70"/>
              <w:jc w:val="both"/>
              <w:rPr>
                <w:sz w:val="22"/>
                <w:szCs w:val="22"/>
              </w:rPr>
            </w:pPr>
            <w:r w:rsidRPr="002245C8">
              <w:rPr>
                <w:sz w:val="22"/>
                <w:szCs w:val="22"/>
              </w:rPr>
              <w:t>5</w:t>
            </w:r>
          </w:p>
        </w:tc>
        <w:tc>
          <w:tcPr>
            <w:tcW w:w="2410" w:type="dxa"/>
            <w:vAlign w:val="center"/>
          </w:tcPr>
          <w:p w:rsidR="007F4FCD" w:rsidRPr="007D5EBD" w:rsidRDefault="007D5EBD" w:rsidP="002245C8">
            <w:pPr>
              <w:ind w:left="-33"/>
              <w:jc w:val="center"/>
              <w:rPr>
                <w:rFonts w:eastAsia="Calibri"/>
                <w:sz w:val="20"/>
                <w:szCs w:val="20"/>
                <w:lang w:val="en-US" w:eastAsia="en-US"/>
              </w:rPr>
            </w:pPr>
            <w:r w:rsidRPr="007D5EBD">
              <w:rPr>
                <w:rFonts w:eastAsia="Calibri"/>
                <w:sz w:val="20"/>
                <w:szCs w:val="20"/>
                <w:lang w:val="en-US" w:eastAsia="en-US"/>
              </w:rPr>
              <w:t>Election of the members of the Board of Directors (supervisory board) of the Company.</w:t>
            </w:r>
          </w:p>
        </w:tc>
        <w:tc>
          <w:tcPr>
            <w:tcW w:w="2835" w:type="dxa"/>
            <w:vAlign w:val="center"/>
          </w:tcPr>
          <w:p w:rsidR="007F4FCD" w:rsidRDefault="007F4FCD" w:rsidP="007F4FCD">
            <w:pPr>
              <w:jc w:val="center"/>
            </w:pPr>
            <w:r w:rsidRPr="009F0DFE">
              <w:rPr>
                <w:rFonts w:eastAsia="Calibri"/>
                <w:sz w:val="20"/>
                <w:szCs w:val="20"/>
                <w:lang w:val="en-US" w:eastAsia="en-US"/>
              </w:rPr>
              <w:t>is not submitted</w:t>
            </w:r>
          </w:p>
        </w:tc>
        <w:tc>
          <w:tcPr>
            <w:tcW w:w="2551" w:type="dxa"/>
          </w:tcPr>
          <w:p w:rsidR="007F4FCD"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t xml:space="preserve">The Russian Federation represented by Interregional Territorial Administration of the Federal Agency for State Property Management in Krasnodar Region and the Republic of Adygeya  (Interregional Territorial Administration of Rosimushchestvo in Krasnodar Region and the Republic of Adygeya)  </w:t>
            </w:r>
          </w:p>
        </w:tc>
        <w:tc>
          <w:tcPr>
            <w:tcW w:w="1985" w:type="dxa"/>
          </w:tcPr>
          <w:p w:rsidR="007F4FCD" w:rsidRPr="002245C8" w:rsidRDefault="007F4FCD" w:rsidP="002245C8">
            <w:pPr>
              <w:ind w:left="-33"/>
              <w:jc w:val="center"/>
              <w:rPr>
                <w:rFonts w:eastAsia="Calibri"/>
                <w:sz w:val="20"/>
                <w:szCs w:val="20"/>
                <w:lang w:eastAsia="en-US"/>
              </w:rPr>
            </w:pPr>
            <w:r w:rsidRPr="002245C8">
              <w:rPr>
                <w:rFonts w:eastAsia="Calibri"/>
                <w:sz w:val="20"/>
                <w:szCs w:val="20"/>
                <w:lang w:eastAsia="en-US"/>
              </w:rPr>
              <w:t>6,22%</w:t>
            </w:r>
          </w:p>
        </w:tc>
      </w:tr>
      <w:tr w:rsidR="002245C8" w:rsidRPr="002245C8" w:rsidTr="008A2627">
        <w:trPr>
          <w:trHeight w:val="166"/>
        </w:trPr>
        <w:tc>
          <w:tcPr>
            <w:tcW w:w="568" w:type="dxa"/>
            <w:vAlign w:val="center"/>
          </w:tcPr>
          <w:p w:rsidR="002245C8" w:rsidRPr="002245C8" w:rsidRDefault="002245C8" w:rsidP="002245C8">
            <w:pPr>
              <w:ind w:right="-70"/>
              <w:jc w:val="both"/>
              <w:rPr>
                <w:sz w:val="22"/>
                <w:szCs w:val="22"/>
              </w:rPr>
            </w:pPr>
            <w:r w:rsidRPr="002245C8">
              <w:rPr>
                <w:sz w:val="22"/>
                <w:szCs w:val="22"/>
              </w:rPr>
              <w:t>6</w:t>
            </w:r>
          </w:p>
        </w:tc>
        <w:tc>
          <w:tcPr>
            <w:tcW w:w="2410" w:type="dxa"/>
            <w:vAlign w:val="center"/>
          </w:tcPr>
          <w:p w:rsidR="002245C8" w:rsidRPr="007D5EBD" w:rsidRDefault="007D5EBD" w:rsidP="002245C8">
            <w:pPr>
              <w:ind w:left="-33"/>
              <w:jc w:val="center"/>
              <w:rPr>
                <w:rFonts w:eastAsia="Calibri"/>
                <w:sz w:val="20"/>
                <w:szCs w:val="20"/>
                <w:lang w:val="en-US" w:eastAsia="en-US"/>
              </w:rPr>
            </w:pPr>
            <w:r w:rsidRPr="007D5EBD">
              <w:rPr>
                <w:rFonts w:eastAsia="Calibri"/>
                <w:sz w:val="20"/>
                <w:szCs w:val="20"/>
                <w:lang w:val="en-US" w:eastAsia="en-US"/>
              </w:rPr>
              <w:t>Election of the members of the Auditing Committee (</w:t>
            </w:r>
            <w:r>
              <w:rPr>
                <w:rFonts w:eastAsia="Calibri"/>
                <w:sz w:val="20"/>
                <w:szCs w:val="20"/>
                <w:lang w:val="en-US" w:eastAsia="en-US"/>
              </w:rPr>
              <w:t>auditor) of the Company</w:t>
            </w:r>
            <w:r w:rsidR="002245C8" w:rsidRPr="007D5EBD">
              <w:rPr>
                <w:rFonts w:eastAsia="Calibri"/>
                <w:sz w:val="20"/>
                <w:szCs w:val="20"/>
                <w:lang w:val="en-US" w:eastAsia="en-US"/>
              </w:rPr>
              <w:t>.</w:t>
            </w:r>
          </w:p>
        </w:tc>
        <w:tc>
          <w:tcPr>
            <w:tcW w:w="2835" w:type="dxa"/>
            <w:vAlign w:val="center"/>
          </w:tcPr>
          <w:p w:rsidR="007F4FCD" w:rsidRPr="007F4FCD" w:rsidRDefault="007F4FCD" w:rsidP="007F4FCD">
            <w:pPr>
              <w:ind w:left="-33"/>
              <w:jc w:val="center"/>
              <w:rPr>
                <w:rFonts w:eastAsia="Calibri"/>
                <w:sz w:val="20"/>
                <w:szCs w:val="20"/>
                <w:lang w:val="en-US" w:eastAsia="en-US"/>
              </w:rPr>
            </w:pPr>
            <w:r>
              <w:rPr>
                <w:rFonts w:eastAsia="Calibri"/>
                <w:sz w:val="20"/>
                <w:szCs w:val="20"/>
                <w:lang w:val="en-US" w:eastAsia="en-US"/>
              </w:rPr>
              <w:t>is not submitted</w:t>
            </w:r>
          </w:p>
          <w:p w:rsidR="002245C8" w:rsidRPr="002245C8" w:rsidRDefault="002245C8" w:rsidP="002245C8">
            <w:pPr>
              <w:ind w:left="-33"/>
              <w:jc w:val="center"/>
              <w:rPr>
                <w:rFonts w:eastAsia="Calibri"/>
                <w:sz w:val="20"/>
                <w:szCs w:val="20"/>
                <w:lang w:eastAsia="en-US"/>
              </w:rPr>
            </w:pPr>
          </w:p>
        </w:tc>
        <w:tc>
          <w:tcPr>
            <w:tcW w:w="2551" w:type="dxa"/>
          </w:tcPr>
          <w:p w:rsidR="002245C8"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t xml:space="preserve">The Russian Federation represented by Interregional Territorial Administration of the Federal Agency for State Property Management in Krasnodar Region and the Republic of Adygeya  (Interregional Territorial Administration of Rosimushchestvo in Krasnodar Region and the Republic of Adygeya)  </w:t>
            </w:r>
          </w:p>
        </w:tc>
        <w:tc>
          <w:tcPr>
            <w:tcW w:w="1985" w:type="dxa"/>
          </w:tcPr>
          <w:p w:rsidR="002245C8" w:rsidRPr="002245C8" w:rsidRDefault="002245C8" w:rsidP="002245C8">
            <w:pPr>
              <w:ind w:left="-33"/>
              <w:jc w:val="center"/>
              <w:rPr>
                <w:rFonts w:eastAsia="Calibri"/>
                <w:sz w:val="20"/>
                <w:szCs w:val="20"/>
                <w:lang w:eastAsia="en-US"/>
              </w:rPr>
            </w:pPr>
            <w:r w:rsidRPr="002245C8">
              <w:rPr>
                <w:rFonts w:eastAsia="Calibri"/>
                <w:sz w:val="20"/>
                <w:szCs w:val="20"/>
                <w:lang w:eastAsia="en-US"/>
              </w:rPr>
              <w:t>6,22%</w:t>
            </w:r>
          </w:p>
        </w:tc>
      </w:tr>
      <w:tr w:rsidR="002245C8" w:rsidRPr="002245C8" w:rsidTr="008A2627">
        <w:trPr>
          <w:trHeight w:val="166"/>
        </w:trPr>
        <w:tc>
          <w:tcPr>
            <w:tcW w:w="568" w:type="dxa"/>
            <w:vAlign w:val="center"/>
          </w:tcPr>
          <w:p w:rsidR="002245C8" w:rsidRPr="002245C8" w:rsidRDefault="002245C8" w:rsidP="002245C8">
            <w:pPr>
              <w:ind w:right="-70"/>
              <w:jc w:val="both"/>
              <w:rPr>
                <w:sz w:val="22"/>
                <w:szCs w:val="22"/>
              </w:rPr>
            </w:pPr>
            <w:r w:rsidRPr="002245C8">
              <w:rPr>
                <w:sz w:val="22"/>
                <w:szCs w:val="22"/>
              </w:rPr>
              <w:t>7</w:t>
            </w:r>
          </w:p>
        </w:tc>
        <w:tc>
          <w:tcPr>
            <w:tcW w:w="2410" w:type="dxa"/>
            <w:vAlign w:val="center"/>
          </w:tcPr>
          <w:p w:rsidR="002245C8" w:rsidRPr="007D5EBD" w:rsidRDefault="007D5EBD" w:rsidP="002245C8">
            <w:pPr>
              <w:ind w:left="-33"/>
              <w:jc w:val="center"/>
              <w:rPr>
                <w:rFonts w:eastAsia="Calibri"/>
                <w:sz w:val="20"/>
                <w:szCs w:val="20"/>
                <w:lang w:val="en-US" w:eastAsia="en-US"/>
              </w:rPr>
            </w:pPr>
            <w:r w:rsidRPr="007D5EBD">
              <w:rPr>
                <w:rFonts w:eastAsia="Calibri"/>
                <w:sz w:val="20"/>
                <w:szCs w:val="20"/>
                <w:lang w:val="en-US" w:eastAsia="en-US"/>
              </w:rPr>
              <w:t xml:space="preserve">Approval of the auditor of </w:t>
            </w:r>
            <w:r w:rsidRPr="007D5EBD">
              <w:rPr>
                <w:rFonts w:eastAsia="Calibri"/>
                <w:sz w:val="20"/>
                <w:szCs w:val="20"/>
                <w:lang w:val="en-US" w:eastAsia="en-US"/>
              </w:rPr>
              <w:lastRenderedPageBreak/>
              <w:t>the Company</w:t>
            </w:r>
          </w:p>
        </w:tc>
        <w:tc>
          <w:tcPr>
            <w:tcW w:w="2835" w:type="dxa"/>
            <w:vAlign w:val="center"/>
          </w:tcPr>
          <w:p w:rsidR="007F4FCD" w:rsidRPr="007F4FCD" w:rsidRDefault="007F4FCD" w:rsidP="007F4FCD">
            <w:pPr>
              <w:ind w:left="-33"/>
              <w:jc w:val="center"/>
              <w:rPr>
                <w:rFonts w:eastAsia="Calibri"/>
                <w:sz w:val="20"/>
                <w:szCs w:val="20"/>
                <w:lang w:val="en-US" w:eastAsia="en-US"/>
              </w:rPr>
            </w:pPr>
            <w:r>
              <w:rPr>
                <w:rFonts w:eastAsia="Calibri"/>
                <w:sz w:val="20"/>
                <w:szCs w:val="20"/>
                <w:lang w:val="en-US" w:eastAsia="en-US"/>
              </w:rPr>
              <w:lastRenderedPageBreak/>
              <w:t>is not submitted</w:t>
            </w:r>
          </w:p>
          <w:p w:rsidR="002245C8" w:rsidRPr="002245C8" w:rsidRDefault="002245C8" w:rsidP="002245C8">
            <w:pPr>
              <w:ind w:left="-33"/>
              <w:jc w:val="center"/>
              <w:rPr>
                <w:rFonts w:eastAsia="Calibri"/>
                <w:sz w:val="20"/>
                <w:szCs w:val="20"/>
                <w:lang w:eastAsia="en-US"/>
              </w:rPr>
            </w:pPr>
          </w:p>
        </w:tc>
        <w:tc>
          <w:tcPr>
            <w:tcW w:w="2551" w:type="dxa"/>
          </w:tcPr>
          <w:p w:rsidR="002245C8" w:rsidRPr="00AA6840" w:rsidRDefault="00AA6840" w:rsidP="002245C8">
            <w:pPr>
              <w:ind w:left="-33"/>
              <w:jc w:val="center"/>
              <w:rPr>
                <w:rFonts w:eastAsia="Calibri"/>
                <w:sz w:val="20"/>
                <w:szCs w:val="20"/>
                <w:lang w:val="en-US" w:eastAsia="en-US"/>
              </w:rPr>
            </w:pPr>
            <w:r w:rsidRPr="00AA6840">
              <w:rPr>
                <w:rFonts w:eastAsia="Calibri"/>
                <w:sz w:val="20"/>
                <w:szCs w:val="20"/>
                <w:lang w:val="en-US" w:eastAsia="en-US"/>
              </w:rPr>
              <w:lastRenderedPageBreak/>
              <w:t xml:space="preserve">The Russian Federation </w:t>
            </w:r>
            <w:r w:rsidRPr="00AA6840">
              <w:rPr>
                <w:rFonts w:eastAsia="Calibri"/>
                <w:sz w:val="20"/>
                <w:szCs w:val="20"/>
                <w:lang w:val="en-US" w:eastAsia="en-US"/>
              </w:rPr>
              <w:lastRenderedPageBreak/>
              <w:t xml:space="preserve">represented by Interregional Territorial Administration of the Federal Agency for State Property Management in Krasnodar Region and the Republic of Adygeya  (Interregional Territorial Administration of Rosimushchestvo in Krasnodar Region and the Republic of Adygeya)  </w:t>
            </w:r>
          </w:p>
        </w:tc>
        <w:tc>
          <w:tcPr>
            <w:tcW w:w="1985" w:type="dxa"/>
          </w:tcPr>
          <w:p w:rsidR="002245C8" w:rsidRPr="002245C8" w:rsidRDefault="002245C8" w:rsidP="002245C8">
            <w:pPr>
              <w:ind w:left="-33"/>
              <w:jc w:val="center"/>
              <w:rPr>
                <w:rFonts w:eastAsia="Calibri"/>
                <w:sz w:val="20"/>
                <w:szCs w:val="20"/>
                <w:lang w:eastAsia="en-US"/>
              </w:rPr>
            </w:pPr>
            <w:r w:rsidRPr="002245C8">
              <w:rPr>
                <w:rFonts w:eastAsia="Calibri"/>
                <w:sz w:val="20"/>
                <w:szCs w:val="20"/>
                <w:lang w:eastAsia="en-US"/>
              </w:rPr>
              <w:lastRenderedPageBreak/>
              <w:t>6,22%</w:t>
            </w:r>
          </w:p>
        </w:tc>
      </w:tr>
    </w:tbl>
    <w:p w:rsidR="002245C8" w:rsidRPr="002245C8" w:rsidRDefault="002245C8" w:rsidP="002245C8">
      <w:pPr>
        <w:widowControl w:val="0"/>
        <w:jc w:val="both"/>
        <w:rPr>
          <w:i/>
          <w:highlight w:val="lightGray"/>
        </w:rPr>
      </w:pPr>
    </w:p>
    <w:p w:rsidR="00343E64" w:rsidRPr="00343E64" w:rsidRDefault="002245C8" w:rsidP="002245C8">
      <w:pPr>
        <w:shd w:val="clear" w:color="auto" w:fill="FFFFFF"/>
        <w:spacing w:line="298" w:lineRule="exact"/>
        <w:jc w:val="both"/>
        <w:rPr>
          <w:i/>
          <w:lang w:val="en-US"/>
        </w:rPr>
      </w:pPr>
      <w:r w:rsidRPr="00343E64">
        <w:rPr>
          <w:i/>
          <w:lang w:val="en-US"/>
        </w:rPr>
        <w:t xml:space="preserve">2. </w:t>
      </w:r>
      <w:r w:rsidR="00343E64" w:rsidRPr="00343E64">
        <w:rPr>
          <w:i/>
          <w:lang w:val="en-US"/>
        </w:rPr>
        <w:t xml:space="preserve">The following candidates shall be put on the list of nominees to elect the members of the </w:t>
      </w:r>
      <w:r w:rsidR="00343E64">
        <w:rPr>
          <w:i/>
          <w:lang w:val="en-US"/>
        </w:rPr>
        <w:t>Board of Directors</w:t>
      </w:r>
      <w:r w:rsidR="00343E64" w:rsidRPr="00343E64">
        <w:rPr>
          <w:i/>
          <w:lang w:val="en-US"/>
        </w:rPr>
        <w:t xml:space="preserve"> of the Company</w:t>
      </w:r>
      <w:r w:rsidR="00343E64">
        <w:rPr>
          <w:i/>
          <w:lang w:val="en-US"/>
        </w:rPr>
        <w:t>:</w:t>
      </w:r>
    </w:p>
    <w:p w:rsidR="002245C8" w:rsidRPr="005C569C" w:rsidRDefault="002245C8" w:rsidP="002245C8">
      <w:pPr>
        <w:shd w:val="clear" w:color="auto" w:fill="FFFFFF"/>
        <w:spacing w:line="298" w:lineRule="exact"/>
        <w:jc w:val="both"/>
        <w:rPr>
          <w:i/>
          <w:lang w:val="en-US"/>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10"/>
        <w:gridCol w:w="2835"/>
        <w:gridCol w:w="2551"/>
        <w:gridCol w:w="1985"/>
      </w:tblGrid>
      <w:tr w:rsidR="005C569C" w:rsidRPr="002245C8" w:rsidTr="0068056E">
        <w:tc>
          <w:tcPr>
            <w:tcW w:w="568" w:type="dxa"/>
            <w:vAlign w:val="center"/>
          </w:tcPr>
          <w:p w:rsidR="005C569C" w:rsidRPr="0068056E" w:rsidRDefault="005C569C" w:rsidP="00D57B79">
            <w:pPr>
              <w:tabs>
                <w:tab w:val="left" w:pos="709"/>
                <w:tab w:val="left" w:pos="1134"/>
              </w:tabs>
              <w:ind w:firstLine="743"/>
              <w:contextualSpacing/>
              <w:jc w:val="both"/>
              <w:rPr>
                <w:b/>
                <w:bCs/>
                <w:iCs/>
                <w:sz w:val="20"/>
                <w:szCs w:val="20"/>
                <w:lang w:val="en-US"/>
              </w:rPr>
            </w:pPr>
            <w:r w:rsidRPr="0068056E">
              <w:rPr>
                <w:b/>
                <w:bCs/>
                <w:iCs/>
                <w:sz w:val="20"/>
                <w:szCs w:val="20"/>
              </w:rPr>
              <w:t xml:space="preserve">№ </w:t>
            </w:r>
            <w:r w:rsidRPr="0068056E">
              <w:rPr>
                <w:b/>
                <w:bCs/>
                <w:iCs/>
                <w:sz w:val="20"/>
                <w:szCs w:val="20"/>
                <w:lang w:val="en-US"/>
              </w:rPr>
              <w:t>No.</w:t>
            </w:r>
          </w:p>
        </w:tc>
        <w:tc>
          <w:tcPr>
            <w:tcW w:w="2410" w:type="dxa"/>
            <w:vAlign w:val="center"/>
          </w:tcPr>
          <w:p w:rsidR="005C569C" w:rsidRPr="0068056E" w:rsidRDefault="005C569C" w:rsidP="0068056E">
            <w:pPr>
              <w:tabs>
                <w:tab w:val="left" w:pos="709"/>
                <w:tab w:val="left" w:pos="1134"/>
              </w:tabs>
              <w:ind w:firstLine="743"/>
              <w:contextualSpacing/>
              <w:jc w:val="center"/>
              <w:rPr>
                <w:b/>
                <w:bCs/>
                <w:iCs/>
                <w:sz w:val="20"/>
                <w:szCs w:val="20"/>
                <w:lang w:val="en-US"/>
              </w:rPr>
            </w:pPr>
            <w:r w:rsidRPr="0068056E">
              <w:rPr>
                <w:b/>
                <w:bCs/>
                <w:iCs/>
                <w:sz w:val="20"/>
                <w:szCs w:val="20"/>
                <w:lang w:val="en-US"/>
              </w:rPr>
              <w:t>The nominee suggested by the shareholder (shareholders) for inclusion in the voter list to elect the members of the Board of Directors of the Company</w:t>
            </w:r>
          </w:p>
        </w:tc>
        <w:tc>
          <w:tcPr>
            <w:tcW w:w="2835" w:type="dxa"/>
            <w:vAlign w:val="center"/>
          </w:tcPr>
          <w:p w:rsidR="005C569C" w:rsidRPr="0068056E" w:rsidRDefault="005C569C" w:rsidP="0068056E">
            <w:pPr>
              <w:tabs>
                <w:tab w:val="left" w:pos="709"/>
                <w:tab w:val="left" w:pos="1134"/>
              </w:tabs>
              <w:ind w:firstLine="743"/>
              <w:contextualSpacing/>
              <w:jc w:val="both"/>
              <w:rPr>
                <w:b/>
                <w:bCs/>
                <w:iCs/>
                <w:sz w:val="20"/>
                <w:szCs w:val="20"/>
                <w:lang w:val="en-US"/>
              </w:rPr>
            </w:pPr>
            <w:r w:rsidRPr="0068056E">
              <w:rPr>
                <w:b/>
                <w:bCs/>
                <w:iCs/>
                <w:sz w:val="20"/>
                <w:szCs w:val="20"/>
                <w:lang w:val="en-US"/>
              </w:rPr>
              <w:t>Occupation, workplace of the candidate suggested by the shareholder (shareholders) for inclusion in the voter list to elect the members of the Board of Directors of the Company</w:t>
            </w:r>
          </w:p>
        </w:tc>
        <w:tc>
          <w:tcPr>
            <w:tcW w:w="2551" w:type="dxa"/>
            <w:vAlign w:val="center"/>
          </w:tcPr>
          <w:p w:rsidR="005C569C" w:rsidRPr="0068056E" w:rsidRDefault="005C569C" w:rsidP="0068056E">
            <w:pPr>
              <w:tabs>
                <w:tab w:val="left" w:pos="709"/>
                <w:tab w:val="left" w:pos="1134"/>
              </w:tabs>
              <w:ind w:firstLine="743"/>
              <w:contextualSpacing/>
              <w:jc w:val="center"/>
              <w:rPr>
                <w:b/>
                <w:bCs/>
                <w:iCs/>
                <w:sz w:val="20"/>
                <w:szCs w:val="20"/>
                <w:lang w:val="en-US"/>
              </w:rPr>
            </w:pPr>
            <w:r w:rsidRPr="0068056E">
              <w:rPr>
                <w:b/>
                <w:bCs/>
                <w:iCs/>
                <w:sz w:val="20"/>
                <w:szCs w:val="20"/>
                <w:lang w:val="en-US"/>
              </w:rPr>
              <w:t>Full name/name of the shareholder (shareholders) who suggested the nominee for inclusion in the voter list to elect the members of the Board of Directors of the Company</w:t>
            </w:r>
          </w:p>
        </w:tc>
        <w:tc>
          <w:tcPr>
            <w:tcW w:w="1985" w:type="dxa"/>
            <w:vAlign w:val="center"/>
          </w:tcPr>
          <w:p w:rsidR="005C569C" w:rsidRPr="0068056E" w:rsidRDefault="0068056E" w:rsidP="0068056E">
            <w:pPr>
              <w:tabs>
                <w:tab w:val="left" w:pos="709"/>
                <w:tab w:val="left" w:pos="1134"/>
              </w:tabs>
              <w:ind w:firstLine="743"/>
              <w:contextualSpacing/>
              <w:jc w:val="center"/>
              <w:rPr>
                <w:b/>
                <w:bCs/>
                <w:iCs/>
                <w:sz w:val="20"/>
                <w:szCs w:val="20"/>
                <w:lang w:val="en-US"/>
              </w:rPr>
            </w:pPr>
            <w:r>
              <w:rPr>
                <w:b/>
                <w:bCs/>
                <w:iCs/>
                <w:sz w:val="20"/>
                <w:szCs w:val="20"/>
                <w:lang w:val="en-US"/>
              </w:rPr>
              <w:t xml:space="preserve">The </w:t>
            </w:r>
            <w:r w:rsidR="005C569C" w:rsidRPr="0068056E">
              <w:rPr>
                <w:b/>
                <w:bCs/>
                <w:iCs/>
                <w:sz w:val="20"/>
                <w:szCs w:val="20"/>
                <w:lang w:val="en-US"/>
              </w:rPr>
              <w:t>quantity of the voting shares of the Company, owned by shareholder (shareholders)</w:t>
            </w:r>
          </w:p>
          <w:p w:rsidR="005C569C" w:rsidRPr="0068056E" w:rsidRDefault="005C569C" w:rsidP="0068056E">
            <w:pPr>
              <w:tabs>
                <w:tab w:val="left" w:pos="709"/>
                <w:tab w:val="left" w:pos="1134"/>
              </w:tabs>
              <w:ind w:firstLine="743"/>
              <w:contextualSpacing/>
              <w:jc w:val="center"/>
              <w:rPr>
                <w:b/>
                <w:bCs/>
                <w:iCs/>
                <w:sz w:val="20"/>
                <w:szCs w:val="20"/>
              </w:rPr>
            </w:pPr>
            <w:r w:rsidRPr="0068056E">
              <w:rPr>
                <w:b/>
                <w:bCs/>
                <w:iCs/>
                <w:sz w:val="20"/>
                <w:szCs w:val="20"/>
                <w:lang w:val="en-US"/>
              </w:rPr>
              <w:t>(</w:t>
            </w:r>
            <w:proofErr w:type="spellStart"/>
            <w:r w:rsidRPr="0068056E">
              <w:rPr>
                <w:b/>
                <w:bCs/>
                <w:iCs/>
                <w:sz w:val="20"/>
                <w:szCs w:val="20"/>
              </w:rPr>
              <w:t>as</w:t>
            </w:r>
            <w:proofErr w:type="spellEnd"/>
            <w:r w:rsidRPr="0068056E">
              <w:rPr>
                <w:b/>
                <w:bCs/>
                <w:iCs/>
                <w:sz w:val="20"/>
                <w:szCs w:val="20"/>
                <w:lang w:val="en-US"/>
              </w:rPr>
              <w:t xml:space="preserve"> </w:t>
            </w:r>
            <w:r w:rsidRPr="0068056E">
              <w:rPr>
                <w:b/>
                <w:bCs/>
                <w:iCs/>
                <w:sz w:val="20"/>
                <w:szCs w:val="20"/>
              </w:rPr>
              <w:t>a percentage</w:t>
            </w:r>
            <w:r w:rsidRPr="0068056E">
              <w:rPr>
                <w:b/>
                <w:bCs/>
                <w:iCs/>
                <w:sz w:val="20"/>
                <w:szCs w:val="20"/>
                <w:lang w:val="en-US"/>
              </w:rPr>
              <w:t>)</w:t>
            </w:r>
          </w:p>
        </w:tc>
      </w:tr>
      <w:tr w:rsidR="005C569C" w:rsidRPr="002245C8" w:rsidTr="008A2627">
        <w:tc>
          <w:tcPr>
            <w:tcW w:w="568" w:type="dxa"/>
          </w:tcPr>
          <w:p w:rsidR="005C569C" w:rsidRPr="0068056E" w:rsidRDefault="0068056E" w:rsidP="00D57B79">
            <w:pPr>
              <w:tabs>
                <w:tab w:val="left" w:pos="709"/>
                <w:tab w:val="left" w:pos="1134"/>
              </w:tabs>
              <w:ind w:firstLine="743"/>
              <w:contextualSpacing/>
              <w:jc w:val="both"/>
              <w:rPr>
                <w:bCs/>
                <w:iCs/>
                <w:sz w:val="20"/>
                <w:szCs w:val="20"/>
              </w:rPr>
            </w:pPr>
            <w:r>
              <w:rPr>
                <w:bCs/>
                <w:iCs/>
                <w:sz w:val="20"/>
                <w:szCs w:val="20"/>
                <w:lang w:val="en-US"/>
              </w:rPr>
              <w:t>1</w:t>
            </w:r>
            <w:r w:rsidR="005C569C" w:rsidRPr="0068056E">
              <w:rPr>
                <w:bCs/>
                <w:iCs/>
                <w:sz w:val="20"/>
                <w:szCs w:val="20"/>
              </w:rPr>
              <w:t>1</w:t>
            </w:r>
          </w:p>
        </w:tc>
        <w:tc>
          <w:tcPr>
            <w:tcW w:w="2410" w:type="dxa"/>
          </w:tcPr>
          <w:p w:rsidR="005C569C" w:rsidRPr="0068056E" w:rsidRDefault="005C569C" w:rsidP="0068056E">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Alyushenko</w:t>
            </w:r>
            <w:proofErr w:type="spellEnd"/>
            <w:r w:rsidRPr="0068056E">
              <w:rPr>
                <w:bCs/>
                <w:iCs/>
                <w:sz w:val="20"/>
                <w:szCs w:val="20"/>
                <w:lang w:val="en-US"/>
              </w:rPr>
              <w:t xml:space="preserve"> Igor </w:t>
            </w:r>
            <w:proofErr w:type="spellStart"/>
            <w:r w:rsidRPr="0068056E">
              <w:rPr>
                <w:bCs/>
                <w:iCs/>
                <w:sz w:val="20"/>
                <w:szCs w:val="20"/>
                <w:lang w:val="en-US"/>
              </w:rPr>
              <w:t>Dmitrievich</w:t>
            </w:r>
            <w:proofErr w:type="spellEnd"/>
          </w:p>
        </w:tc>
        <w:tc>
          <w:tcPr>
            <w:tcW w:w="2835" w:type="dxa"/>
          </w:tcPr>
          <w:p w:rsidR="005C569C" w:rsidRPr="0068056E" w:rsidRDefault="005C569C" w:rsidP="0068056E">
            <w:pPr>
              <w:tabs>
                <w:tab w:val="left" w:pos="709"/>
                <w:tab w:val="left" w:pos="1134"/>
              </w:tabs>
              <w:ind w:firstLine="743"/>
              <w:contextualSpacing/>
              <w:jc w:val="center"/>
              <w:rPr>
                <w:bCs/>
                <w:iCs/>
                <w:sz w:val="20"/>
                <w:szCs w:val="20"/>
                <w:lang w:val="en-US"/>
              </w:rPr>
            </w:pPr>
            <w:r w:rsidRPr="0068056E">
              <w:rPr>
                <w:bCs/>
                <w:iCs/>
                <w:sz w:val="20"/>
                <w:szCs w:val="20"/>
                <w:lang w:val="en-US"/>
              </w:rPr>
              <w:t>Director of Situationally -</w:t>
            </w:r>
            <w:r w:rsidRPr="0068056E">
              <w:rPr>
                <w:sz w:val="20"/>
                <w:szCs w:val="20"/>
                <w:lang w:val="en-US"/>
              </w:rPr>
              <w:t xml:space="preserve"> </w:t>
            </w:r>
            <w:r w:rsidRPr="0068056E">
              <w:rPr>
                <w:bCs/>
                <w:iCs/>
                <w:sz w:val="20"/>
                <w:szCs w:val="20"/>
                <w:lang w:val="en-US"/>
              </w:rPr>
              <w:t>Research Centre - Deputy Chief Engineer of PJSC Rosseti</w:t>
            </w:r>
          </w:p>
        </w:tc>
        <w:tc>
          <w:tcPr>
            <w:tcW w:w="2551"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68056E" w:rsidRDefault="005C569C" w:rsidP="00D57B79">
            <w:pPr>
              <w:tabs>
                <w:tab w:val="left" w:pos="709"/>
                <w:tab w:val="left" w:pos="1134"/>
              </w:tabs>
              <w:ind w:firstLine="743"/>
              <w:contextualSpacing/>
              <w:jc w:val="both"/>
              <w:rPr>
                <w:bCs/>
                <w:iCs/>
                <w:sz w:val="20"/>
                <w:szCs w:val="20"/>
              </w:rPr>
            </w:pPr>
            <w:r w:rsidRPr="0068056E">
              <w:rPr>
                <w:bCs/>
                <w:iCs/>
                <w:sz w:val="20"/>
                <w:szCs w:val="20"/>
              </w:rPr>
              <w:t>2</w:t>
            </w:r>
          </w:p>
          <w:p w:rsidR="0068056E" w:rsidRDefault="0068056E" w:rsidP="0068056E">
            <w:pPr>
              <w:rPr>
                <w:sz w:val="20"/>
                <w:szCs w:val="20"/>
              </w:rPr>
            </w:pPr>
          </w:p>
          <w:p w:rsidR="005C569C" w:rsidRPr="0068056E" w:rsidRDefault="0068056E" w:rsidP="0068056E">
            <w:pPr>
              <w:rPr>
                <w:sz w:val="20"/>
                <w:szCs w:val="20"/>
                <w:lang w:val="en-US"/>
              </w:rPr>
            </w:pPr>
            <w:r>
              <w:rPr>
                <w:sz w:val="20"/>
                <w:szCs w:val="20"/>
                <w:lang w:val="en-US"/>
              </w:rPr>
              <w:t>2</w:t>
            </w:r>
          </w:p>
        </w:tc>
        <w:tc>
          <w:tcPr>
            <w:tcW w:w="2410" w:type="dxa"/>
          </w:tcPr>
          <w:p w:rsidR="005C569C" w:rsidRPr="0068056E" w:rsidRDefault="005C569C" w:rsidP="00D57B79">
            <w:pPr>
              <w:tabs>
                <w:tab w:val="left" w:pos="709"/>
                <w:tab w:val="left" w:pos="1134"/>
              </w:tabs>
              <w:ind w:firstLine="743"/>
              <w:contextualSpacing/>
              <w:jc w:val="both"/>
              <w:rPr>
                <w:bCs/>
                <w:iCs/>
                <w:sz w:val="20"/>
                <w:szCs w:val="20"/>
                <w:lang w:val="en-US"/>
              </w:rPr>
            </w:pPr>
            <w:proofErr w:type="spellStart"/>
            <w:r w:rsidRPr="0068056E">
              <w:rPr>
                <w:bCs/>
                <w:iCs/>
                <w:sz w:val="20"/>
                <w:szCs w:val="20"/>
                <w:lang w:val="en-US"/>
              </w:rPr>
              <w:t>Varvarin</w:t>
            </w:r>
            <w:proofErr w:type="spellEnd"/>
            <w:r w:rsidRPr="0068056E">
              <w:rPr>
                <w:bCs/>
                <w:iCs/>
                <w:sz w:val="20"/>
                <w:szCs w:val="20"/>
                <w:lang w:val="en-US"/>
              </w:rPr>
              <w:t xml:space="preserve"> </w:t>
            </w:r>
            <w:r w:rsidRPr="0068056E">
              <w:rPr>
                <w:bCs/>
                <w:iCs/>
                <w:sz w:val="20"/>
                <w:szCs w:val="20"/>
              </w:rPr>
              <w:t xml:space="preserve"> </w:t>
            </w:r>
            <w:proofErr w:type="spellStart"/>
            <w:r w:rsidRPr="0068056E">
              <w:rPr>
                <w:bCs/>
                <w:iCs/>
                <w:sz w:val="20"/>
                <w:szCs w:val="20"/>
                <w:lang w:val="en-US"/>
              </w:rPr>
              <w:t>Aleksandr</w:t>
            </w:r>
            <w:proofErr w:type="spellEnd"/>
            <w:r w:rsidRPr="0068056E">
              <w:rPr>
                <w:bCs/>
                <w:iCs/>
                <w:sz w:val="20"/>
                <w:szCs w:val="20"/>
                <w:lang w:val="en-US"/>
              </w:rPr>
              <w:t xml:space="preserve"> </w:t>
            </w:r>
            <w:proofErr w:type="spellStart"/>
            <w:r w:rsidRPr="0068056E">
              <w:rPr>
                <w:bCs/>
                <w:iCs/>
                <w:sz w:val="20"/>
                <w:szCs w:val="20"/>
                <w:lang w:val="en-US"/>
              </w:rPr>
              <w:t>Viktorovich</w:t>
            </w:r>
            <w:proofErr w:type="spellEnd"/>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Vice-President –Managing Director of Corporate Relations Department and Legal Support of the Russian Union of Industrialists and Entrepreneurs (RSPP)</w:t>
            </w:r>
          </w:p>
        </w:tc>
        <w:tc>
          <w:tcPr>
            <w:tcW w:w="2551"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68056E" w:rsidRDefault="0068056E" w:rsidP="00D57B79">
            <w:pPr>
              <w:tabs>
                <w:tab w:val="left" w:pos="709"/>
                <w:tab w:val="left" w:pos="1134"/>
              </w:tabs>
              <w:ind w:firstLine="743"/>
              <w:contextualSpacing/>
              <w:jc w:val="both"/>
              <w:rPr>
                <w:bCs/>
                <w:iCs/>
                <w:sz w:val="20"/>
                <w:szCs w:val="20"/>
              </w:rPr>
            </w:pPr>
            <w:r>
              <w:rPr>
                <w:bCs/>
                <w:iCs/>
                <w:sz w:val="20"/>
                <w:szCs w:val="20"/>
                <w:lang w:val="en-US"/>
              </w:rPr>
              <w:t>3</w:t>
            </w:r>
            <w:r w:rsidR="005C569C" w:rsidRPr="0068056E">
              <w:rPr>
                <w:bCs/>
                <w:iCs/>
                <w:sz w:val="20"/>
                <w:szCs w:val="20"/>
              </w:rPr>
              <w:t>3</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Varseev</w:t>
            </w:r>
            <w:proofErr w:type="spellEnd"/>
            <w:r w:rsidRPr="0068056E">
              <w:rPr>
                <w:bCs/>
                <w:iCs/>
                <w:sz w:val="20"/>
                <w:szCs w:val="20"/>
                <w:lang w:val="en-US"/>
              </w:rPr>
              <w:t xml:space="preserve"> </w:t>
            </w:r>
            <w:proofErr w:type="spellStart"/>
            <w:r w:rsidRPr="0068056E">
              <w:rPr>
                <w:bCs/>
                <w:iCs/>
                <w:sz w:val="20"/>
                <w:szCs w:val="20"/>
                <w:lang w:val="en-US"/>
              </w:rPr>
              <w:t>Vasiliy</w:t>
            </w:r>
            <w:proofErr w:type="spellEnd"/>
            <w:r w:rsidRPr="0068056E">
              <w:rPr>
                <w:bCs/>
                <w:iCs/>
                <w:sz w:val="20"/>
                <w:szCs w:val="20"/>
                <w:lang w:val="en-US"/>
              </w:rPr>
              <w:t xml:space="preserve"> Valerevich</w:t>
            </w:r>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Director of Security Department of PJSC Rosseti</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68056E" w:rsidRDefault="0068056E" w:rsidP="00D57B79">
            <w:pPr>
              <w:tabs>
                <w:tab w:val="left" w:pos="709"/>
                <w:tab w:val="left" w:pos="1134"/>
              </w:tabs>
              <w:ind w:firstLine="743"/>
              <w:contextualSpacing/>
              <w:jc w:val="both"/>
              <w:rPr>
                <w:bCs/>
                <w:iCs/>
                <w:sz w:val="20"/>
                <w:szCs w:val="20"/>
              </w:rPr>
            </w:pPr>
            <w:r>
              <w:rPr>
                <w:bCs/>
                <w:iCs/>
                <w:sz w:val="20"/>
                <w:szCs w:val="20"/>
                <w:lang w:val="en-US"/>
              </w:rPr>
              <w:t>4</w:t>
            </w:r>
            <w:r w:rsidR="005C569C" w:rsidRPr="0068056E">
              <w:rPr>
                <w:bCs/>
                <w:iCs/>
                <w:sz w:val="20"/>
                <w:szCs w:val="20"/>
              </w:rPr>
              <w:t>4</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Gavrilov</w:t>
            </w:r>
            <w:proofErr w:type="spellEnd"/>
            <w:r w:rsidRPr="0068056E">
              <w:rPr>
                <w:bCs/>
                <w:iCs/>
                <w:sz w:val="20"/>
                <w:szCs w:val="20"/>
                <w:lang w:val="en-US"/>
              </w:rPr>
              <w:t xml:space="preserve"> </w:t>
            </w:r>
            <w:proofErr w:type="spellStart"/>
            <w:r w:rsidRPr="0068056E">
              <w:rPr>
                <w:bCs/>
                <w:iCs/>
                <w:sz w:val="20"/>
                <w:szCs w:val="20"/>
                <w:lang w:val="en-US"/>
              </w:rPr>
              <w:t>Aleksandr</w:t>
            </w:r>
            <w:proofErr w:type="spellEnd"/>
            <w:r w:rsidRPr="0068056E">
              <w:rPr>
                <w:bCs/>
                <w:iCs/>
                <w:sz w:val="20"/>
                <w:szCs w:val="20"/>
                <w:lang w:val="en-US"/>
              </w:rPr>
              <w:t xml:space="preserve"> </w:t>
            </w:r>
            <w:proofErr w:type="spellStart"/>
            <w:r w:rsidRPr="0068056E">
              <w:rPr>
                <w:bCs/>
                <w:iCs/>
                <w:sz w:val="20"/>
                <w:szCs w:val="20"/>
                <w:lang w:val="en-US"/>
              </w:rPr>
              <w:t>Ilich</w:t>
            </w:r>
            <w:proofErr w:type="spellEnd"/>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The member of Krasnodar Regional Association “Regional Scientific and Technological Union of Energy Workers and Electricians”</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68056E" w:rsidRDefault="0068056E" w:rsidP="00D57B79">
            <w:pPr>
              <w:tabs>
                <w:tab w:val="left" w:pos="709"/>
                <w:tab w:val="left" w:pos="1134"/>
              </w:tabs>
              <w:ind w:firstLine="743"/>
              <w:contextualSpacing/>
              <w:jc w:val="both"/>
              <w:rPr>
                <w:bCs/>
                <w:iCs/>
                <w:sz w:val="20"/>
                <w:szCs w:val="20"/>
              </w:rPr>
            </w:pPr>
            <w:r>
              <w:rPr>
                <w:bCs/>
                <w:iCs/>
                <w:sz w:val="20"/>
                <w:szCs w:val="20"/>
                <w:lang w:val="en-US"/>
              </w:rPr>
              <w:t>5</w:t>
            </w:r>
            <w:r w:rsidR="005C569C" w:rsidRPr="0068056E">
              <w:rPr>
                <w:bCs/>
                <w:iCs/>
                <w:sz w:val="20"/>
                <w:szCs w:val="20"/>
              </w:rPr>
              <w:t>5</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Guryanov</w:t>
            </w:r>
            <w:proofErr w:type="spellEnd"/>
            <w:r w:rsidRPr="0068056E">
              <w:rPr>
                <w:bCs/>
                <w:iCs/>
                <w:sz w:val="20"/>
                <w:szCs w:val="20"/>
                <w:lang w:val="en-US"/>
              </w:rPr>
              <w:t xml:space="preserve"> Denis</w:t>
            </w:r>
            <w:r w:rsidRPr="0068056E">
              <w:rPr>
                <w:bCs/>
                <w:iCs/>
                <w:sz w:val="20"/>
                <w:szCs w:val="20"/>
              </w:rPr>
              <w:t xml:space="preserve"> </w:t>
            </w:r>
            <w:proofErr w:type="spellStart"/>
            <w:r w:rsidRPr="0068056E">
              <w:rPr>
                <w:bCs/>
                <w:iCs/>
                <w:sz w:val="20"/>
                <w:szCs w:val="20"/>
                <w:lang w:val="en-US"/>
              </w:rPr>
              <w:t>Lvovich</w:t>
            </w:r>
            <w:proofErr w:type="spellEnd"/>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Director  of Corporate Management Department of PJSC Rosseti</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68056E" w:rsidRDefault="0068056E" w:rsidP="00D57B79">
            <w:pPr>
              <w:tabs>
                <w:tab w:val="left" w:pos="709"/>
                <w:tab w:val="left" w:pos="1134"/>
              </w:tabs>
              <w:ind w:firstLine="743"/>
              <w:contextualSpacing/>
              <w:jc w:val="both"/>
              <w:rPr>
                <w:bCs/>
                <w:iCs/>
                <w:sz w:val="20"/>
                <w:szCs w:val="20"/>
              </w:rPr>
            </w:pPr>
            <w:r>
              <w:rPr>
                <w:bCs/>
                <w:iCs/>
                <w:sz w:val="20"/>
                <w:szCs w:val="20"/>
                <w:lang w:val="en-US"/>
              </w:rPr>
              <w:t>6</w:t>
            </w:r>
            <w:r w:rsidR="005C569C" w:rsidRPr="0068056E">
              <w:rPr>
                <w:bCs/>
                <w:iCs/>
                <w:sz w:val="20"/>
                <w:szCs w:val="20"/>
              </w:rPr>
              <w:t>6</w:t>
            </w:r>
          </w:p>
        </w:tc>
        <w:tc>
          <w:tcPr>
            <w:tcW w:w="2410"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t>Medvedev Mikhail</w:t>
            </w:r>
            <w:r w:rsidRPr="0068056E">
              <w:rPr>
                <w:bCs/>
                <w:iCs/>
                <w:sz w:val="20"/>
                <w:szCs w:val="20"/>
              </w:rPr>
              <w:t xml:space="preserve"> </w:t>
            </w:r>
            <w:r w:rsidRPr="0068056E">
              <w:rPr>
                <w:bCs/>
                <w:iCs/>
                <w:sz w:val="20"/>
                <w:szCs w:val="20"/>
                <w:lang w:val="en-US"/>
              </w:rPr>
              <w:t>Vladimirovich</w:t>
            </w:r>
          </w:p>
        </w:tc>
        <w:tc>
          <w:tcPr>
            <w:tcW w:w="2835" w:type="dxa"/>
          </w:tcPr>
          <w:p w:rsidR="005C569C" w:rsidRPr="0068056E" w:rsidRDefault="005C569C" w:rsidP="0068056E">
            <w:pPr>
              <w:tabs>
                <w:tab w:val="left" w:pos="709"/>
                <w:tab w:val="left" w:pos="1134"/>
              </w:tabs>
              <w:ind w:firstLine="743"/>
              <w:contextualSpacing/>
              <w:jc w:val="center"/>
              <w:rPr>
                <w:bCs/>
                <w:iCs/>
                <w:sz w:val="20"/>
                <w:szCs w:val="20"/>
                <w:lang w:val="en-US"/>
              </w:rPr>
            </w:pPr>
            <w:r w:rsidRPr="0068056E">
              <w:rPr>
                <w:bCs/>
                <w:iCs/>
                <w:sz w:val="20"/>
                <w:szCs w:val="20"/>
                <w:lang w:val="en-US"/>
              </w:rPr>
              <w:t>Adviser to the Director-General of JSC “</w:t>
            </w:r>
            <w:proofErr w:type="spellStart"/>
            <w:r w:rsidRPr="0068056E">
              <w:rPr>
                <w:bCs/>
                <w:iCs/>
                <w:sz w:val="20"/>
                <w:szCs w:val="20"/>
                <w:lang w:val="en-US"/>
              </w:rPr>
              <w:t>Avangard</w:t>
            </w:r>
            <w:proofErr w:type="spellEnd"/>
            <w:r w:rsidRPr="0068056E">
              <w:rPr>
                <w:bCs/>
                <w:iCs/>
                <w:sz w:val="20"/>
                <w:szCs w:val="20"/>
                <w:lang w:val="en-US"/>
              </w:rPr>
              <w:t>”</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68056E" w:rsidRDefault="0068056E" w:rsidP="00D57B79">
            <w:pPr>
              <w:tabs>
                <w:tab w:val="left" w:pos="709"/>
                <w:tab w:val="left" w:pos="1134"/>
              </w:tabs>
              <w:ind w:firstLine="743"/>
              <w:contextualSpacing/>
              <w:jc w:val="both"/>
              <w:rPr>
                <w:bCs/>
                <w:iCs/>
                <w:sz w:val="20"/>
                <w:szCs w:val="20"/>
              </w:rPr>
            </w:pPr>
            <w:r>
              <w:rPr>
                <w:bCs/>
                <w:iCs/>
                <w:sz w:val="20"/>
                <w:szCs w:val="20"/>
                <w:lang w:val="en-US"/>
              </w:rPr>
              <w:t>7</w:t>
            </w:r>
            <w:r w:rsidR="005C569C" w:rsidRPr="0068056E">
              <w:rPr>
                <w:bCs/>
                <w:iCs/>
                <w:sz w:val="20"/>
                <w:szCs w:val="20"/>
              </w:rPr>
              <w:t>7</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Mikhailik</w:t>
            </w:r>
            <w:proofErr w:type="spellEnd"/>
            <w:r w:rsidRPr="0068056E">
              <w:rPr>
                <w:bCs/>
                <w:iCs/>
                <w:sz w:val="20"/>
                <w:szCs w:val="20"/>
                <w:lang w:val="en-US"/>
              </w:rPr>
              <w:t xml:space="preserve"> Konstantin Aleksandrovich</w:t>
            </w:r>
          </w:p>
        </w:tc>
        <w:tc>
          <w:tcPr>
            <w:tcW w:w="2835"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t>Deputy General Director of operating activity of PJSC Rosseti</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68056E" w:rsidRDefault="0068056E" w:rsidP="00D57B79">
            <w:pPr>
              <w:tabs>
                <w:tab w:val="left" w:pos="709"/>
                <w:tab w:val="left" w:pos="1134"/>
              </w:tabs>
              <w:ind w:firstLine="743"/>
              <w:contextualSpacing/>
              <w:jc w:val="both"/>
              <w:rPr>
                <w:bCs/>
                <w:iCs/>
                <w:sz w:val="20"/>
                <w:szCs w:val="20"/>
              </w:rPr>
            </w:pPr>
            <w:r>
              <w:rPr>
                <w:bCs/>
                <w:iCs/>
                <w:sz w:val="20"/>
                <w:szCs w:val="20"/>
                <w:lang w:val="en-US"/>
              </w:rPr>
              <w:t>8</w:t>
            </w:r>
            <w:r w:rsidR="005C569C" w:rsidRPr="0068056E">
              <w:rPr>
                <w:bCs/>
                <w:iCs/>
                <w:sz w:val="20"/>
                <w:szCs w:val="20"/>
              </w:rPr>
              <w:t>8</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Sergeev Sergey Vladimirovich</w:t>
            </w:r>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General Director of PJSC Kubanenergo</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68056E" w:rsidRDefault="00D14241" w:rsidP="00D57B79">
            <w:pPr>
              <w:tabs>
                <w:tab w:val="left" w:pos="709"/>
                <w:tab w:val="left" w:pos="1134"/>
              </w:tabs>
              <w:ind w:firstLine="743"/>
              <w:contextualSpacing/>
              <w:jc w:val="both"/>
              <w:rPr>
                <w:bCs/>
                <w:iCs/>
                <w:sz w:val="20"/>
                <w:szCs w:val="20"/>
              </w:rPr>
            </w:pPr>
            <w:r>
              <w:rPr>
                <w:bCs/>
                <w:iCs/>
                <w:sz w:val="20"/>
                <w:szCs w:val="20"/>
                <w:lang w:val="en-US"/>
              </w:rPr>
              <w:t>9</w:t>
            </w:r>
            <w:r w:rsidR="005C569C" w:rsidRPr="0068056E">
              <w:rPr>
                <w:bCs/>
                <w:iCs/>
                <w:sz w:val="20"/>
                <w:szCs w:val="20"/>
              </w:rPr>
              <w:t>9</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Terekhov</w:t>
            </w:r>
            <w:proofErr w:type="spellEnd"/>
            <w:r w:rsidRPr="0068056E">
              <w:rPr>
                <w:bCs/>
                <w:iCs/>
                <w:sz w:val="20"/>
                <w:szCs w:val="20"/>
              </w:rPr>
              <w:t xml:space="preserve"> </w:t>
            </w:r>
            <w:r w:rsidRPr="0068056E">
              <w:rPr>
                <w:bCs/>
                <w:iCs/>
                <w:sz w:val="20"/>
                <w:szCs w:val="20"/>
                <w:lang w:val="en-US"/>
              </w:rPr>
              <w:t>Ivan Andreevich</w:t>
            </w:r>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Head of Department of Insurance in the Strategy Department of PJSC Rosseti</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0"/>
                <w:lang w:val="en-US"/>
              </w:rPr>
            </w:pPr>
            <w:r>
              <w:rPr>
                <w:bCs/>
                <w:iCs/>
                <w:sz w:val="20"/>
                <w:szCs w:val="20"/>
                <w:lang w:val="en-US"/>
              </w:rPr>
              <w:t>110</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Shagina</w:t>
            </w:r>
            <w:proofErr w:type="spellEnd"/>
            <w:r w:rsidRPr="0068056E">
              <w:rPr>
                <w:bCs/>
                <w:iCs/>
                <w:sz w:val="20"/>
                <w:szCs w:val="20"/>
                <w:lang w:val="en-US"/>
              </w:rPr>
              <w:t xml:space="preserve"> Irina </w:t>
            </w:r>
            <w:proofErr w:type="spellStart"/>
            <w:r w:rsidRPr="0068056E">
              <w:rPr>
                <w:bCs/>
                <w:iCs/>
                <w:sz w:val="20"/>
                <w:szCs w:val="20"/>
                <w:lang w:val="en-US"/>
              </w:rPr>
              <w:t>Aleksandrovna</w:t>
            </w:r>
            <w:proofErr w:type="spellEnd"/>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Director of the Department of Tariff Policy of PJSC Rosseti</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0"/>
                <w:lang w:val="en-US"/>
              </w:rPr>
            </w:pPr>
            <w:r>
              <w:rPr>
                <w:bCs/>
                <w:iCs/>
                <w:sz w:val="20"/>
                <w:szCs w:val="20"/>
                <w:lang w:val="en-US"/>
              </w:rPr>
              <w:t>111</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Yavorskiy</w:t>
            </w:r>
            <w:proofErr w:type="spellEnd"/>
            <w:r w:rsidRPr="0068056E">
              <w:rPr>
                <w:bCs/>
                <w:iCs/>
                <w:sz w:val="20"/>
                <w:szCs w:val="20"/>
              </w:rPr>
              <w:t xml:space="preserve"> </w:t>
            </w:r>
            <w:r w:rsidRPr="0068056E">
              <w:rPr>
                <w:bCs/>
                <w:iCs/>
                <w:sz w:val="20"/>
                <w:szCs w:val="20"/>
                <w:lang w:val="en-US"/>
              </w:rPr>
              <w:t>Viktor</w:t>
            </w:r>
            <w:r w:rsidRPr="0068056E">
              <w:rPr>
                <w:bCs/>
                <w:iCs/>
                <w:sz w:val="20"/>
                <w:szCs w:val="20"/>
              </w:rPr>
              <w:t xml:space="preserve"> </w:t>
            </w:r>
            <w:proofErr w:type="spellStart"/>
            <w:r w:rsidRPr="0068056E">
              <w:rPr>
                <w:bCs/>
                <w:iCs/>
                <w:sz w:val="20"/>
                <w:szCs w:val="20"/>
                <w:lang w:val="en-US"/>
              </w:rPr>
              <w:t>Korneevich</w:t>
            </w:r>
            <w:proofErr w:type="spellEnd"/>
          </w:p>
        </w:tc>
        <w:tc>
          <w:tcPr>
            <w:tcW w:w="2835" w:type="dxa"/>
          </w:tcPr>
          <w:p w:rsidR="005C569C" w:rsidRPr="0068056E" w:rsidRDefault="005C569C" w:rsidP="00E5136E">
            <w:pPr>
              <w:tabs>
                <w:tab w:val="left" w:pos="709"/>
                <w:tab w:val="left" w:pos="1134"/>
              </w:tabs>
              <w:ind w:firstLine="743"/>
              <w:contextualSpacing/>
              <w:jc w:val="center"/>
              <w:rPr>
                <w:bCs/>
                <w:iCs/>
                <w:sz w:val="20"/>
                <w:szCs w:val="20"/>
                <w:lang w:val="en-US"/>
              </w:rPr>
            </w:pPr>
            <w:bookmarkStart w:id="0" w:name="_GoBack"/>
            <w:bookmarkEnd w:id="0"/>
            <w:r w:rsidRPr="0068056E">
              <w:rPr>
                <w:bCs/>
                <w:iCs/>
                <w:sz w:val="20"/>
                <w:szCs w:val="20"/>
                <w:lang w:val="en-US"/>
              </w:rPr>
              <w:t>Member of the Presidium of the Board of "OPORA RUSSIA"</w:t>
            </w:r>
          </w:p>
        </w:tc>
        <w:tc>
          <w:tcPr>
            <w:tcW w:w="2551" w:type="dxa"/>
            <w:tcBorders>
              <w:top w:val="single" w:sz="4" w:space="0" w:color="auto"/>
            </w:tcBorders>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Public Joint Stock Company </w:t>
            </w:r>
            <w:proofErr w:type="spellStart"/>
            <w:r w:rsidRPr="0068056E">
              <w:rPr>
                <w:bCs/>
                <w:iCs/>
                <w:sz w:val="20"/>
                <w:szCs w:val="20"/>
                <w:lang w:val="en-US"/>
              </w:rPr>
              <w:t>Rossiyskie</w:t>
            </w:r>
            <w:proofErr w:type="spellEnd"/>
            <w:r w:rsidRPr="0068056E">
              <w:rPr>
                <w:bCs/>
                <w:iCs/>
                <w:sz w:val="20"/>
                <w:szCs w:val="20"/>
                <w:lang w:val="en-US"/>
              </w:rPr>
              <w:t xml:space="preserve"> </w:t>
            </w:r>
            <w:proofErr w:type="spellStart"/>
            <w:r w:rsidRPr="0068056E">
              <w:rPr>
                <w:bCs/>
                <w:iCs/>
                <w:sz w:val="20"/>
                <w:szCs w:val="20"/>
                <w:lang w:val="en-US"/>
              </w:rPr>
              <w:t>Seti</w:t>
            </w:r>
            <w:proofErr w:type="spellEnd"/>
          </w:p>
        </w:tc>
        <w:tc>
          <w:tcPr>
            <w:tcW w:w="1985" w:type="dxa"/>
            <w:tcBorders>
              <w:top w:val="single" w:sz="4" w:space="0" w:color="auto"/>
            </w:tcBorders>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93,44%</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0"/>
                <w:lang w:val="en-US"/>
              </w:rPr>
            </w:pPr>
            <w:r>
              <w:rPr>
                <w:bCs/>
                <w:iCs/>
                <w:sz w:val="20"/>
                <w:szCs w:val="20"/>
                <w:lang w:val="en-US"/>
              </w:rPr>
              <w:t>112</w:t>
            </w:r>
          </w:p>
        </w:tc>
        <w:tc>
          <w:tcPr>
            <w:tcW w:w="2410" w:type="dxa"/>
          </w:tcPr>
          <w:p w:rsidR="005C569C" w:rsidRPr="0068056E" w:rsidRDefault="005C569C" w:rsidP="00D57B79">
            <w:pPr>
              <w:tabs>
                <w:tab w:val="left" w:pos="709"/>
                <w:tab w:val="left" w:pos="1134"/>
              </w:tabs>
              <w:ind w:firstLine="743"/>
              <w:contextualSpacing/>
              <w:jc w:val="both"/>
              <w:rPr>
                <w:bCs/>
                <w:iCs/>
                <w:sz w:val="20"/>
                <w:szCs w:val="20"/>
                <w:lang w:val="en-US"/>
              </w:rPr>
            </w:pPr>
            <w:proofErr w:type="spellStart"/>
            <w:r w:rsidRPr="0068056E">
              <w:rPr>
                <w:bCs/>
                <w:iCs/>
                <w:sz w:val="20"/>
                <w:szCs w:val="20"/>
                <w:lang w:val="en-US"/>
              </w:rPr>
              <w:t>Ziborova</w:t>
            </w:r>
            <w:proofErr w:type="spellEnd"/>
            <w:r w:rsidRPr="0068056E">
              <w:rPr>
                <w:bCs/>
                <w:iCs/>
                <w:sz w:val="20"/>
                <w:szCs w:val="20"/>
                <w:lang w:val="en-US"/>
              </w:rPr>
              <w:t xml:space="preserve"> Tatyana </w:t>
            </w:r>
            <w:proofErr w:type="spellStart"/>
            <w:r w:rsidRPr="0068056E">
              <w:rPr>
                <w:bCs/>
                <w:iCs/>
                <w:sz w:val="20"/>
                <w:szCs w:val="20"/>
                <w:lang w:val="en-US"/>
              </w:rPr>
              <w:t>Valentinovna</w:t>
            </w:r>
            <w:proofErr w:type="spellEnd"/>
          </w:p>
        </w:tc>
        <w:tc>
          <w:tcPr>
            <w:tcW w:w="2835" w:type="dxa"/>
          </w:tcPr>
          <w:p w:rsidR="005C569C" w:rsidRPr="0068056E" w:rsidRDefault="005C569C" w:rsidP="00E5136E">
            <w:pPr>
              <w:tabs>
                <w:tab w:val="left" w:pos="709"/>
                <w:tab w:val="left" w:pos="1134"/>
              </w:tabs>
              <w:ind w:firstLine="743"/>
              <w:contextualSpacing/>
              <w:jc w:val="center"/>
              <w:rPr>
                <w:bCs/>
                <w:iCs/>
                <w:sz w:val="20"/>
                <w:szCs w:val="20"/>
                <w:lang w:val="en-US"/>
              </w:rPr>
            </w:pPr>
            <w:r w:rsidRPr="0068056E">
              <w:rPr>
                <w:bCs/>
                <w:iCs/>
                <w:sz w:val="20"/>
                <w:szCs w:val="20"/>
                <w:lang w:val="en-US"/>
              </w:rPr>
              <w:t xml:space="preserve">Deputy Director of                           Interregional Territorial Administration of Rosimushchestvo in Krasnodar Region and the Republic of </w:t>
            </w:r>
            <w:r w:rsidRPr="0068056E">
              <w:rPr>
                <w:bCs/>
                <w:iCs/>
                <w:sz w:val="20"/>
                <w:szCs w:val="20"/>
                <w:lang w:val="en-US"/>
              </w:rPr>
              <w:lastRenderedPageBreak/>
              <w:t>Adygeya</w:t>
            </w:r>
          </w:p>
        </w:tc>
        <w:tc>
          <w:tcPr>
            <w:tcW w:w="2551"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lastRenderedPageBreak/>
              <w:t xml:space="preserve">The Russian Federation represented by Interregional Territorial Administration of the Federal Agency for State </w:t>
            </w:r>
            <w:r w:rsidRPr="0068056E">
              <w:rPr>
                <w:bCs/>
                <w:iCs/>
                <w:sz w:val="20"/>
                <w:szCs w:val="20"/>
                <w:lang w:val="en-US"/>
              </w:rPr>
              <w:lastRenderedPageBreak/>
              <w:t>Property Management in</w:t>
            </w:r>
            <w:r w:rsidRPr="0068056E">
              <w:rPr>
                <w:sz w:val="20"/>
                <w:szCs w:val="20"/>
                <w:lang w:val="en-US"/>
              </w:rPr>
              <w:t xml:space="preserve"> </w:t>
            </w:r>
            <w:r w:rsidRPr="0068056E">
              <w:rPr>
                <w:bCs/>
                <w:iCs/>
                <w:sz w:val="20"/>
                <w:szCs w:val="20"/>
                <w:lang w:val="en-US"/>
              </w:rPr>
              <w:t xml:space="preserve">Krasnodar Region and the Republic of Adygeya  (Interregional Territorial Administration of </w:t>
            </w:r>
            <w:r w:rsidRPr="0068056E">
              <w:rPr>
                <w:color w:val="333333"/>
                <w:sz w:val="20"/>
                <w:szCs w:val="20"/>
                <w:lang w:val="en-US"/>
              </w:rPr>
              <w:t>Rosimushchestvo</w:t>
            </w:r>
            <w:r w:rsidRPr="0068056E">
              <w:rPr>
                <w:bCs/>
                <w:iCs/>
                <w:sz w:val="20"/>
                <w:szCs w:val="20"/>
                <w:lang w:val="en-US"/>
              </w:rPr>
              <w:t xml:space="preserve"> in</w:t>
            </w:r>
            <w:r w:rsidRPr="0068056E">
              <w:rPr>
                <w:sz w:val="20"/>
                <w:szCs w:val="20"/>
                <w:lang w:val="en-US"/>
              </w:rPr>
              <w:t xml:space="preserve"> </w:t>
            </w:r>
            <w:r w:rsidRPr="0068056E">
              <w:rPr>
                <w:bCs/>
                <w:iCs/>
                <w:sz w:val="20"/>
                <w:szCs w:val="20"/>
                <w:lang w:val="en-US"/>
              </w:rPr>
              <w:t>Krasnodar Region and the Republic of Adygeya)</w:t>
            </w:r>
          </w:p>
        </w:tc>
        <w:tc>
          <w:tcPr>
            <w:tcW w:w="1985" w:type="dxa"/>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lastRenderedPageBreak/>
              <w:t>6,22%</w:t>
            </w:r>
          </w:p>
        </w:tc>
      </w:tr>
      <w:tr w:rsidR="005C569C" w:rsidRPr="002245C8" w:rsidTr="008A2627">
        <w:tc>
          <w:tcPr>
            <w:tcW w:w="568" w:type="dxa"/>
          </w:tcPr>
          <w:p w:rsidR="00D14241" w:rsidRDefault="00D14241" w:rsidP="00D57B79">
            <w:pPr>
              <w:tabs>
                <w:tab w:val="left" w:pos="709"/>
                <w:tab w:val="left" w:pos="1134"/>
              </w:tabs>
              <w:ind w:firstLine="743"/>
              <w:contextualSpacing/>
              <w:jc w:val="both"/>
              <w:rPr>
                <w:bCs/>
                <w:iCs/>
                <w:sz w:val="20"/>
                <w:szCs w:val="20"/>
              </w:rPr>
            </w:pPr>
          </w:p>
          <w:p w:rsidR="005C569C" w:rsidRPr="00D14241" w:rsidDel="0024101B" w:rsidRDefault="00D14241" w:rsidP="00D14241">
            <w:pPr>
              <w:rPr>
                <w:sz w:val="20"/>
                <w:szCs w:val="20"/>
                <w:lang w:val="en-US"/>
              </w:rPr>
            </w:pPr>
            <w:r>
              <w:rPr>
                <w:sz w:val="20"/>
                <w:szCs w:val="20"/>
                <w:lang w:val="en-US"/>
              </w:rPr>
              <w:t>13</w:t>
            </w:r>
          </w:p>
        </w:tc>
        <w:tc>
          <w:tcPr>
            <w:tcW w:w="2410" w:type="dxa"/>
          </w:tcPr>
          <w:p w:rsidR="005C569C" w:rsidRPr="0068056E" w:rsidRDefault="005C569C" w:rsidP="00D57B79">
            <w:pPr>
              <w:tabs>
                <w:tab w:val="left" w:pos="709"/>
                <w:tab w:val="left" w:pos="1134"/>
              </w:tabs>
              <w:ind w:firstLine="743"/>
              <w:contextualSpacing/>
              <w:jc w:val="both"/>
              <w:rPr>
                <w:bCs/>
                <w:iCs/>
                <w:sz w:val="20"/>
                <w:szCs w:val="20"/>
              </w:rPr>
            </w:pPr>
            <w:proofErr w:type="spellStart"/>
            <w:r w:rsidRPr="0068056E">
              <w:rPr>
                <w:bCs/>
                <w:iCs/>
                <w:sz w:val="20"/>
                <w:szCs w:val="20"/>
                <w:lang w:val="en-US"/>
              </w:rPr>
              <w:t>Gorgul</w:t>
            </w:r>
            <w:proofErr w:type="spellEnd"/>
            <w:r w:rsidRPr="0068056E">
              <w:rPr>
                <w:bCs/>
                <w:iCs/>
                <w:sz w:val="20"/>
                <w:szCs w:val="20"/>
                <w:lang w:val="en-US"/>
              </w:rPr>
              <w:t xml:space="preserve"> Marianna </w:t>
            </w:r>
            <w:proofErr w:type="spellStart"/>
            <w:r w:rsidRPr="0068056E">
              <w:rPr>
                <w:bCs/>
                <w:iCs/>
                <w:sz w:val="20"/>
                <w:szCs w:val="20"/>
                <w:lang w:val="en-US"/>
              </w:rPr>
              <w:t>Mikhailovna</w:t>
            </w:r>
            <w:proofErr w:type="spellEnd"/>
            <w:r w:rsidRPr="0068056E">
              <w:rPr>
                <w:bCs/>
                <w:iCs/>
                <w:sz w:val="20"/>
                <w:szCs w:val="20"/>
              </w:rPr>
              <w:t xml:space="preserve"> </w:t>
            </w:r>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 xml:space="preserve">Head of Department of Interregional Territorial Administration of </w:t>
            </w:r>
            <w:r w:rsidRPr="0068056E">
              <w:rPr>
                <w:color w:val="333333"/>
                <w:sz w:val="20"/>
                <w:szCs w:val="20"/>
                <w:lang w:val="en-US"/>
              </w:rPr>
              <w:t>Rosimushchestvo</w:t>
            </w:r>
            <w:r w:rsidRPr="0068056E">
              <w:rPr>
                <w:bCs/>
                <w:iCs/>
                <w:sz w:val="20"/>
                <w:szCs w:val="20"/>
                <w:lang w:val="en-US"/>
              </w:rPr>
              <w:t xml:space="preserve"> in</w:t>
            </w:r>
            <w:r w:rsidRPr="0068056E">
              <w:rPr>
                <w:sz w:val="20"/>
                <w:szCs w:val="20"/>
                <w:lang w:val="en-US"/>
              </w:rPr>
              <w:t xml:space="preserve"> </w:t>
            </w:r>
            <w:r w:rsidRPr="0068056E">
              <w:rPr>
                <w:bCs/>
                <w:iCs/>
                <w:sz w:val="20"/>
                <w:szCs w:val="20"/>
                <w:lang w:val="en-US"/>
              </w:rPr>
              <w:t>Krasnodar Region and the Republic of Adygeya</w:t>
            </w:r>
          </w:p>
          <w:p w:rsidR="005C569C" w:rsidRPr="0068056E" w:rsidRDefault="005C569C" w:rsidP="00D57B79">
            <w:pPr>
              <w:tabs>
                <w:tab w:val="left" w:pos="709"/>
                <w:tab w:val="left" w:pos="1134"/>
              </w:tabs>
              <w:ind w:firstLine="743"/>
              <w:contextualSpacing/>
              <w:jc w:val="both"/>
              <w:rPr>
                <w:bCs/>
                <w:iCs/>
                <w:sz w:val="20"/>
                <w:szCs w:val="20"/>
                <w:lang w:val="en-US"/>
              </w:rPr>
            </w:pPr>
          </w:p>
        </w:tc>
        <w:tc>
          <w:tcPr>
            <w:tcW w:w="2551"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t>The Russian Federation represented by Interregional Territorial Administration of the Federal Agency for State Property Management in</w:t>
            </w:r>
            <w:r w:rsidRPr="0068056E">
              <w:rPr>
                <w:sz w:val="20"/>
                <w:szCs w:val="20"/>
                <w:lang w:val="en-US"/>
              </w:rPr>
              <w:t xml:space="preserve"> </w:t>
            </w:r>
            <w:r w:rsidRPr="0068056E">
              <w:rPr>
                <w:bCs/>
                <w:iCs/>
                <w:sz w:val="20"/>
                <w:szCs w:val="20"/>
                <w:lang w:val="en-US"/>
              </w:rPr>
              <w:t xml:space="preserve">Krasnodar Region and the Republic of Adygeya  (Interregional Territorial Administration of </w:t>
            </w:r>
            <w:r w:rsidRPr="0068056E">
              <w:rPr>
                <w:color w:val="333333"/>
                <w:sz w:val="20"/>
                <w:szCs w:val="20"/>
                <w:lang w:val="en-US"/>
              </w:rPr>
              <w:t>Rosimushchestvo</w:t>
            </w:r>
            <w:r w:rsidRPr="0068056E">
              <w:rPr>
                <w:bCs/>
                <w:iCs/>
                <w:sz w:val="20"/>
                <w:szCs w:val="20"/>
                <w:lang w:val="en-US"/>
              </w:rPr>
              <w:t xml:space="preserve"> in</w:t>
            </w:r>
            <w:r w:rsidRPr="0068056E">
              <w:rPr>
                <w:sz w:val="20"/>
                <w:szCs w:val="20"/>
                <w:lang w:val="en-US"/>
              </w:rPr>
              <w:t xml:space="preserve"> </w:t>
            </w:r>
            <w:r w:rsidRPr="0068056E">
              <w:rPr>
                <w:bCs/>
                <w:iCs/>
                <w:sz w:val="20"/>
                <w:szCs w:val="20"/>
                <w:lang w:val="en-US"/>
              </w:rPr>
              <w:t>Krasnodar Region and the Republic of Adygeya)</w:t>
            </w:r>
          </w:p>
        </w:tc>
        <w:tc>
          <w:tcPr>
            <w:tcW w:w="1985" w:type="dxa"/>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6,22%</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0"/>
                <w:lang w:val="en-US"/>
              </w:rPr>
            </w:pPr>
            <w:r>
              <w:rPr>
                <w:bCs/>
                <w:iCs/>
                <w:sz w:val="20"/>
                <w:szCs w:val="20"/>
                <w:lang w:val="en-US"/>
              </w:rPr>
              <w:t>114</w:t>
            </w:r>
          </w:p>
        </w:tc>
        <w:tc>
          <w:tcPr>
            <w:tcW w:w="2410" w:type="dxa"/>
          </w:tcPr>
          <w:p w:rsidR="005C569C" w:rsidRPr="0068056E" w:rsidRDefault="005C569C" w:rsidP="00D57B79">
            <w:pPr>
              <w:tabs>
                <w:tab w:val="left" w:pos="709"/>
                <w:tab w:val="left" w:pos="1134"/>
              </w:tabs>
              <w:ind w:firstLine="743"/>
              <w:contextualSpacing/>
              <w:jc w:val="center"/>
              <w:rPr>
                <w:bCs/>
                <w:iCs/>
                <w:sz w:val="20"/>
                <w:szCs w:val="20"/>
                <w:lang w:val="en-US"/>
              </w:rPr>
            </w:pPr>
            <w:proofErr w:type="spellStart"/>
            <w:r w:rsidRPr="0068056E">
              <w:rPr>
                <w:bCs/>
                <w:iCs/>
                <w:sz w:val="20"/>
                <w:szCs w:val="20"/>
                <w:lang w:val="en-US"/>
              </w:rPr>
              <w:t>Repina</w:t>
            </w:r>
            <w:proofErr w:type="spellEnd"/>
            <w:r w:rsidRPr="0068056E">
              <w:rPr>
                <w:bCs/>
                <w:iCs/>
                <w:sz w:val="20"/>
                <w:szCs w:val="20"/>
              </w:rPr>
              <w:t xml:space="preserve"> </w:t>
            </w:r>
            <w:proofErr w:type="spellStart"/>
            <w:r w:rsidRPr="0068056E">
              <w:rPr>
                <w:bCs/>
                <w:iCs/>
                <w:sz w:val="20"/>
                <w:szCs w:val="20"/>
                <w:lang w:val="en-US"/>
              </w:rPr>
              <w:t>Yanina</w:t>
            </w:r>
            <w:proofErr w:type="spellEnd"/>
            <w:r w:rsidRPr="0068056E">
              <w:rPr>
                <w:bCs/>
                <w:iCs/>
                <w:sz w:val="20"/>
                <w:szCs w:val="20"/>
              </w:rPr>
              <w:t xml:space="preserve"> </w:t>
            </w:r>
            <w:proofErr w:type="spellStart"/>
            <w:r w:rsidRPr="0068056E">
              <w:rPr>
                <w:bCs/>
                <w:iCs/>
                <w:sz w:val="20"/>
                <w:szCs w:val="20"/>
                <w:lang w:val="en-US"/>
              </w:rPr>
              <w:t>Aleksandrovna</w:t>
            </w:r>
            <w:proofErr w:type="spellEnd"/>
          </w:p>
        </w:tc>
        <w:tc>
          <w:tcPr>
            <w:tcW w:w="2835"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t xml:space="preserve">Chief Specialist-Expert of Interregional Territorial Administration of </w:t>
            </w:r>
            <w:r w:rsidRPr="0068056E">
              <w:rPr>
                <w:color w:val="333333"/>
                <w:sz w:val="20"/>
                <w:szCs w:val="20"/>
                <w:lang w:val="en-US"/>
              </w:rPr>
              <w:t>Rosimushchestvo</w:t>
            </w:r>
            <w:r w:rsidRPr="0068056E">
              <w:rPr>
                <w:bCs/>
                <w:iCs/>
                <w:sz w:val="20"/>
                <w:szCs w:val="20"/>
                <w:lang w:val="en-US"/>
              </w:rPr>
              <w:t xml:space="preserve"> in</w:t>
            </w:r>
            <w:r w:rsidRPr="0068056E">
              <w:rPr>
                <w:sz w:val="20"/>
                <w:szCs w:val="20"/>
                <w:lang w:val="en-US"/>
              </w:rPr>
              <w:t xml:space="preserve"> </w:t>
            </w:r>
            <w:r w:rsidRPr="0068056E">
              <w:rPr>
                <w:bCs/>
                <w:iCs/>
                <w:sz w:val="20"/>
                <w:szCs w:val="20"/>
                <w:lang w:val="en-US"/>
              </w:rPr>
              <w:t>Krasnodar Region and the Republic of Adygeya</w:t>
            </w:r>
          </w:p>
          <w:p w:rsidR="005C569C" w:rsidRPr="0068056E" w:rsidRDefault="005C569C" w:rsidP="00D57B79">
            <w:pPr>
              <w:tabs>
                <w:tab w:val="left" w:pos="709"/>
                <w:tab w:val="left" w:pos="1134"/>
              </w:tabs>
              <w:ind w:firstLine="743"/>
              <w:contextualSpacing/>
              <w:jc w:val="both"/>
              <w:rPr>
                <w:bCs/>
                <w:iCs/>
                <w:sz w:val="20"/>
                <w:szCs w:val="20"/>
                <w:lang w:val="en-US"/>
              </w:rPr>
            </w:pPr>
          </w:p>
        </w:tc>
        <w:tc>
          <w:tcPr>
            <w:tcW w:w="2551"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t>The Russian Federation represented by Interregional Territorial Administration of the Federal Agency for State Property Management in</w:t>
            </w:r>
            <w:r w:rsidRPr="0068056E">
              <w:rPr>
                <w:sz w:val="20"/>
                <w:szCs w:val="20"/>
                <w:lang w:val="en-US"/>
              </w:rPr>
              <w:t xml:space="preserve"> </w:t>
            </w:r>
            <w:r w:rsidRPr="0068056E">
              <w:rPr>
                <w:bCs/>
                <w:iCs/>
                <w:sz w:val="20"/>
                <w:szCs w:val="20"/>
                <w:lang w:val="en-US"/>
              </w:rPr>
              <w:t xml:space="preserve">Krasnodar Region and the Republic of Adygeya  (Interregional Territorial Administration of </w:t>
            </w:r>
            <w:r w:rsidRPr="0068056E">
              <w:rPr>
                <w:color w:val="333333"/>
                <w:sz w:val="20"/>
                <w:szCs w:val="20"/>
                <w:lang w:val="en-US"/>
              </w:rPr>
              <w:t>Rosimushchestvo</w:t>
            </w:r>
            <w:r w:rsidRPr="0068056E">
              <w:rPr>
                <w:bCs/>
                <w:iCs/>
                <w:sz w:val="20"/>
                <w:szCs w:val="20"/>
                <w:lang w:val="en-US"/>
              </w:rPr>
              <w:t xml:space="preserve"> in</w:t>
            </w:r>
            <w:r w:rsidRPr="0068056E">
              <w:rPr>
                <w:sz w:val="20"/>
                <w:szCs w:val="20"/>
                <w:lang w:val="en-US"/>
              </w:rPr>
              <w:t xml:space="preserve"> </w:t>
            </w:r>
            <w:r w:rsidRPr="0068056E">
              <w:rPr>
                <w:bCs/>
                <w:iCs/>
                <w:sz w:val="20"/>
                <w:szCs w:val="20"/>
                <w:lang w:val="en-US"/>
              </w:rPr>
              <w:t>Krasnodar Region and the Republic of Adygeya)</w:t>
            </w:r>
          </w:p>
        </w:tc>
        <w:tc>
          <w:tcPr>
            <w:tcW w:w="1985" w:type="dxa"/>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6,22%</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0"/>
                <w:lang w:val="en-US"/>
              </w:rPr>
            </w:pPr>
            <w:r>
              <w:rPr>
                <w:bCs/>
                <w:iCs/>
                <w:sz w:val="20"/>
                <w:szCs w:val="20"/>
                <w:lang w:val="en-US"/>
              </w:rPr>
              <w:t>115</w:t>
            </w:r>
          </w:p>
        </w:tc>
        <w:tc>
          <w:tcPr>
            <w:tcW w:w="2410" w:type="dxa"/>
          </w:tcPr>
          <w:p w:rsidR="005C569C" w:rsidRPr="0068056E" w:rsidRDefault="005C569C" w:rsidP="00D57B79">
            <w:pPr>
              <w:tabs>
                <w:tab w:val="left" w:pos="709"/>
                <w:tab w:val="left" w:pos="1134"/>
              </w:tabs>
              <w:ind w:firstLine="743"/>
              <w:contextualSpacing/>
              <w:jc w:val="center"/>
              <w:rPr>
                <w:bCs/>
                <w:iCs/>
                <w:sz w:val="20"/>
                <w:szCs w:val="20"/>
              </w:rPr>
            </w:pPr>
            <w:proofErr w:type="spellStart"/>
            <w:r w:rsidRPr="0068056E">
              <w:rPr>
                <w:bCs/>
                <w:iCs/>
                <w:sz w:val="20"/>
                <w:szCs w:val="20"/>
                <w:lang w:val="en-US"/>
              </w:rPr>
              <w:t>Svitenko</w:t>
            </w:r>
            <w:proofErr w:type="spellEnd"/>
            <w:r w:rsidRPr="0068056E">
              <w:rPr>
                <w:bCs/>
                <w:iCs/>
                <w:sz w:val="20"/>
                <w:szCs w:val="20"/>
              </w:rPr>
              <w:t xml:space="preserve"> </w:t>
            </w:r>
            <w:proofErr w:type="spellStart"/>
            <w:r w:rsidRPr="0068056E">
              <w:rPr>
                <w:bCs/>
                <w:iCs/>
                <w:sz w:val="20"/>
                <w:szCs w:val="20"/>
                <w:lang w:val="en-US"/>
              </w:rPr>
              <w:t>Yuliya</w:t>
            </w:r>
            <w:proofErr w:type="spellEnd"/>
            <w:r w:rsidRPr="0068056E">
              <w:rPr>
                <w:bCs/>
                <w:iCs/>
                <w:sz w:val="20"/>
                <w:szCs w:val="20"/>
                <w:lang w:val="en-US"/>
              </w:rPr>
              <w:t xml:space="preserve"> </w:t>
            </w:r>
            <w:proofErr w:type="spellStart"/>
            <w:r w:rsidRPr="0068056E">
              <w:rPr>
                <w:bCs/>
                <w:iCs/>
                <w:sz w:val="20"/>
                <w:szCs w:val="20"/>
                <w:lang w:val="en-US"/>
              </w:rPr>
              <w:t>Gennadevna</w:t>
            </w:r>
            <w:proofErr w:type="spellEnd"/>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Specialist Third Class of the Department of Interregional Territorial Administration of Rosimushchestvo in Krasnodar Region and the Republic of Adygeya</w:t>
            </w:r>
          </w:p>
        </w:tc>
        <w:tc>
          <w:tcPr>
            <w:tcW w:w="2551"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t>The Russian Federation represented by Interregional Territorial Administration of the Federal Agency for State Property Management in</w:t>
            </w:r>
            <w:r w:rsidRPr="0068056E">
              <w:rPr>
                <w:sz w:val="20"/>
                <w:szCs w:val="20"/>
                <w:lang w:val="en-US"/>
              </w:rPr>
              <w:t xml:space="preserve"> </w:t>
            </w:r>
            <w:r w:rsidRPr="0068056E">
              <w:rPr>
                <w:bCs/>
                <w:iCs/>
                <w:sz w:val="20"/>
                <w:szCs w:val="20"/>
                <w:lang w:val="en-US"/>
              </w:rPr>
              <w:t xml:space="preserve">Krasnodar Region and the Republic of Adygeya  (Interregional Territorial Administration of </w:t>
            </w:r>
            <w:r w:rsidRPr="0068056E">
              <w:rPr>
                <w:color w:val="333333"/>
                <w:sz w:val="20"/>
                <w:szCs w:val="20"/>
                <w:lang w:val="en-US"/>
              </w:rPr>
              <w:t>Rosimushchestvo</w:t>
            </w:r>
            <w:r w:rsidRPr="0068056E">
              <w:rPr>
                <w:bCs/>
                <w:iCs/>
                <w:sz w:val="20"/>
                <w:szCs w:val="20"/>
                <w:lang w:val="en-US"/>
              </w:rPr>
              <w:t xml:space="preserve"> in</w:t>
            </w:r>
            <w:r w:rsidRPr="0068056E">
              <w:rPr>
                <w:sz w:val="20"/>
                <w:szCs w:val="20"/>
                <w:lang w:val="en-US"/>
              </w:rPr>
              <w:t xml:space="preserve"> </w:t>
            </w:r>
            <w:r w:rsidRPr="0068056E">
              <w:rPr>
                <w:bCs/>
                <w:iCs/>
                <w:sz w:val="20"/>
                <w:szCs w:val="20"/>
                <w:lang w:val="en-US"/>
              </w:rPr>
              <w:t>Krasnodar Region and the Republic of Adygeya)</w:t>
            </w:r>
          </w:p>
        </w:tc>
        <w:tc>
          <w:tcPr>
            <w:tcW w:w="1985" w:type="dxa"/>
          </w:tcPr>
          <w:p w:rsidR="005C569C" w:rsidRPr="0068056E" w:rsidRDefault="005C569C" w:rsidP="00D57B79">
            <w:pPr>
              <w:tabs>
                <w:tab w:val="left" w:pos="709"/>
                <w:tab w:val="left" w:pos="1134"/>
              </w:tabs>
              <w:ind w:firstLine="743"/>
              <w:contextualSpacing/>
              <w:jc w:val="both"/>
              <w:rPr>
                <w:bCs/>
                <w:iCs/>
                <w:sz w:val="20"/>
                <w:szCs w:val="20"/>
              </w:rPr>
            </w:pPr>
            <w:r w:rsidRPr="0068056E">
              <w:rPr>
                <w:bCs/>
                <w:iCs/>
                <w:sz w:val="20"/>
                <w:szCs w:val="20"/>
              </w:rPr>
              <w:t>6,22%</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0"/>
                <w:lang w:val="en-US"/>
              </w:rPr>
            </w:pPr>
            <w:r>
              <w:rPr>
                <w:bCs/>
                <w:iCs/>
                <w:sz w:val="20"/>
                <w:szCs w:val="20"/>
                <w:lang w:val="en-US"/>
              </w:rPr>
              <w:t>116</w:t>
            </w:r>
          </w:p>
        </w:tc>
        <w:tc>
          <w:tcPr>
            <w:tcW w:w="2410" w:type="dxa"/>
          </w:tcPr>
          <w:p w:rsidR="005C569C" w:rsidRPr="0068056E" w:rsidRDefault="005C569C" w:rsidP="00D57B79">
            <w:pPr>
              <w:tabs>
                <w:tab w:val="left" w:pos="709"/>
                <w:tab w:val="left" w:pos="1134"/>
              </w:tabs>
              <w:ind w:firstLine="743"/>
              <w:contextualSpacing/>
              <w:jc w:val="both"/>
              <w:rPr>
                <w:bCs/>
                <w:iCs/>
                <w:sz w:val="20"/>
                <w:szCs w:val="20"/>
              </w:rPr>
            </w:pPr>
            <w:proofErr w:type="spellStart"/>
            <w:r w:rsidRPr="0068056E">
              <w:rPr>
                <w:bCs/>
                <w:iCs/>
                <w:sz w:val="20"/>
                <w:szCs w:val="20"/>
                <w:lang w:val="en-US"/>
              </w:rPr>
              <w:t>Maksimenko</w:t>
            </w:r>
            <w:proofErr w:type="spellEnd"/>
            <w:r w:rsidRPr="0068056E">
              <w:rPr>
                <w:bCs/>
                <w:iCs/>
                <w:sz w:val="20"/>
                <w:szCs w:val="20"/>
                <w:lang w:val="en-US"/>
              </w:rPr>
              <w:t xml:space="preserve"> </w:t>
            </w:r>
            <w:proofErr w:type="spellStart"/>
            <w:r w:rsidRPr="0068056E">
              <w:rPr>
                <w:bCs/>
                <w:iCs/>
                <w:sz w:val="20"/>
                <w:szCs w:val="20"/>
                <w:lang w:val="en-US"/>
              </w:rPr>
              <w:t>Aleksandr</w:t>
            </w:r>
            <w:proofErr w:type="spellEnd"/>
            <w:r w:rsidRPr="0068056E">
              <w:rPr>
                <w:bCs/>
                <w:iCs/>
                <w:sz w:val="20"/>
                <w:szCs w:val="20"/>
                <w:lang w:val="en-US"/>
              </w:rPr>
              <w:t xml:space="preserve"> Valerevich </w:t>
            </w:r>
            <w:r w:rsidRPr="0068056E">
              <w:rPr>
                <w:bCs/>
                <w:iCs/>
                <w:sz w:val="20"/>
                <w:szCs w:val="20"/>
              </w:rPr>
              <w:t xml:space="preserve"> </w:t>
            </w:r>
          </w:p>
        </w:tc>
        <w:tc>
          <w:tcPr>
            <w:tcW w:w="2835" w:type="dxa"/>
          </w:tcPr>
          <w:p w:rsidR="005C569C" w:rsidRPr="0068056E" w:rsidRDefault="005C569C" w:rsidP="00D57B79">
            <w:pPr>
              <w:tabs>
                <w:tab w:val="left" w:pos="709"/>
                <w:tab w:val="left" w:pos="1134"/>
              </w:tabs>
              <w:ind w:firstLine="743"/>
              <w:contextualSpacing/>
              <w:jc w:val="center"/>
              <w:rPr>
                <w:bCs/>
                <w:iCs/>
                <w:sz w:val="20"/>
                <w:szCs w:val="20"/>
                <w:lang w:val="en-US"/>
              </w:rPr>
            </w:pPr>
            <w:r w:rsidRPr="0068056E">
              <w:rPr>
                <w:bCs/>
                <w:iCs/>
                <w:sz w:val="20"/>
                <w:szCs w:val="20"/>
                <w:lang w:val="en-US"/>
              </w:rPr>
              <w:t>Deputy Head of Department of Interregional Territorial Administration of Rosimushchestvo in Krasnodar Region and the Republic of Adygeya</w:t>
            </w:r>
          </w:p>
        </w:tc>
        <w:tc>
          <w:tcPr>
            <w:tcW w:w="2551"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t>The Russian Federation represented by Interregional Territorial Administration of the Federal Agency for State Property Management in</w:t>
            </w:r>
            <w:r w:rsidRPr="0068056E">
              <w:rPr>
                <w:sz w:val="20"/>
                <w:szCs w:val="20"/>
                <w:lang w:val="en-US"/>
              </w:rPr>
              <w:t xml:space="preserve"> </w:t>
            </w:r>
            <w:r w:rsidRPr="0068056E">
              <w:rPr>
                <w:bCs/>
                <w:iCs/>
                <w:sz w:val="20"/>
                <w:szCs w:val="20"/>
                <w:lang w:val="en-US"/>
              </w:rPr>
              <w:t xml:space="preserve">Krasnodar Region and the Republic of Adygeya  (Interregional Territorial Administration of </w:t>
            </w:r>
            <w:r w:rsidRPr="0068056E">
              <w:rPr>
                <w:color w:val="333333"/>
                <w:sz w:val="20"/>
                <w:szCs w:val="20"/>
                <w:lang w:val="en-US"/>
              </w:rPr>
              <w:t>Rosimushchestvo</w:t>
            </w:r>
            <w:r w:rsidRPr="0068056E">
              <w:rPr>
                <w:bCs/>
                <w:iCs/>
                <w:sz w:val="20"/>
                <w:szCs w:val="20"/>
                <w:lang w:val="en-US"/>
              </w:rPr>
              <w:t xml:space="preserve"> in</w:t>
            </w:r>
            <w:r w:rsidRPr="0068056E">
              <w:rPr>
                <w:sz w:val="20"/>
                <w:szCs w:val="20"/>
                <w:lang w:val="en-US"/>
              </w:rPr>
              <w:t xml:space="preserve"> </w:t>
            </w:r>
            <w:r w:rsidRPr="0068056E">
              <w:rPr>
                <w:bCs/>
                <w:iCs/>
                <w:sz w:val="20"/>
                <w:szCs w:val="20"/>
                <w:lang w:val="en-US"/>
              </w:rPr>
              <w:t>Krasnodar Region and the Republic of Adygeya)</w:t>
            </w:r>
          </w:p>
        </w:tc>
        <w:tc>
          <w:tcPr>
            <w:tcW w:w="1985" w:type="dxa"/>
          </w:tcPr>
          <w:p w:rsidR="005C569C" w:rsidRPr="0068056E" w:rsidRDefault="005C569C" w:rsidP="00D57B79">
            <w:pPr>
              <w:tabs>
                <w:tab w:val="left" w:pos="709"/>
                <w:tab w:val="left" w:pos="1134"/>
              </w:tabs>
              <w:ind w:firstLine="743"/>
              <w:contextualSpacing/>
              <w:jc w:val="both"/>
              <w:rPr>
                <w:bCs/>
                <w:iCs/>
                <w:sz w:val="20"/>
                <w:szCs w:val="20"/>
                <w:lang w:val="en-US"/>
              </w:rPr>
            </w:pPr>
            <w:r w:rsidRPr="0068056E">
              <w:rPr>
                <w:bCs/>
                <w:iCs/>
                <w:sz w:val="20"/>
                <w:szCs w:val="20"/>
                <w:lang w:val="en-US"/>
              </w:rPr>
              <w:t>6,22%</w:t>
            </w:r>
          </w:p>
        </w:tc>
      </w:tr>
    </w:tbl>
    <w:p w:rsidR="002245C8" w:rsidRPr="002245C8" w:rsidRDefault="002245C8" w:rsidP="002245C8">
      <w:pPr>
        <w:widowControl w:val="0"/>
        <w:jc w:val="both"/>
        <w:rPr>
          <w:i/>
          <w:highlight w:val="lightGray"/>
        </w:rPr>
      </w:pPr>
    </w:p>
    <w:p w:rsidR="002245C8" w:rsidRPr="00D14241" w:rsidRDefault="005C569C" w:rsidP="00D14241">
      <w:pPr>
        <w:pStyle w:val="afff6"/>
        <w:numPr>
          <w:ilvl w:val="0"/>
          <w:numId w:val="37"/>
        </w:numPr>
        <w:jc w:val="both"/>
        <w:rPr>
          <w:i/>
          <w:lang w:val="en-US"/>
        </w:rPr>
      </w:pPr>
      <w:r w:rsidRPr="00D14241">
        <w:rPr>
          <w:i/>
          <w:lang w:val="en-US"/>
        </w:rPr>
        <w:t>The following candidates shall be put on the list of nominees to elect the members of the Auditing Committee of the Company</w:t>
      </w:r>
      <w:r w:rsidR="002245C8" w:rsidRPr="00D14241">
        <w:rPr>
          <w:i/>
          <w:lang w:val="en-US"/>
        </w:rPr>
        <w:t>:</w:t>
      </w:r>
      <w:r w:rsidRPr="00D14241">
        <w:rPr>
          <w:i/>
          <w:lang w:val="en-US"/>
        </w:rPr>
        <w:t xml:space="preserve"> </w:t>
      </w:r>
    </w:p>
    <w:p w:rsidR="00D14241" w:rsidRPr="00D14241" w:rsidRDefault="00D14241" w:rsidP="00D14241">
      <w:pPr>
        <w:pStyle w:val="afff6"/>
        <w:jc w:val="both"/>
        <w:rPr>
          <w:i/>
          <w:lang w:val="en-US"/>
        </w:rPr>
      </w:pPr>
    </w:p>
    <w:p w:rsidR="002245C8" w:rsidRPr="005C569C" w:rsidRDefault="002245C8" w:rsidP="002245C8">
      <w:pPr>
        <w:widowControl w:val="0"/>
        <w:jc w:val="both"/>
        <w:rPr>
          <w:i/>
          <w:highlight w:val="lightGray"/>
          <w:lang w:val="en-US"/>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10"/>
        <w:gridCol w:w="2835"/>
        <w:gridCol w:w="2551"/>
        <w:gridCol w:w="1985"/>
      </w:tblGrid>
      <w:tr w:rsidR="002245C8" w:rsidRPr="002245C8" w:rsidTr="008A2627">
        <w:tc>
          <w:tcPr>
            <w:tcW w:w="568" w:type="dxa"/>
          </w:tcPr>
          <w:p w:rsidR="002245C8" w:rsidRPr="005C569C" w:rsidRDefault="005C569C" w:rsidP="002245C8">
            <w:pPr>
              <w:spacing w:before="60"/>
              <w:ind w:right="-68"/>
              <w:jc w:val="center"/>
              <w:rPr>
                <w:b/>
                <w:sz w:val="20"/>
                <w:szCs w:val="20"/>
                <w:lang w:val="en-US"/>
              </w:rPr>
            </w:pPr>
            <w:r>
              <w:rPr>
                <w:b/>
                <w:sz w:val="20"/>
                <w:szCs w:val="20"/>
                <w:lang w:val="en-US"/>
              </w:rPr>
              <w:lastRenderedPageBreak/>
              <w:t>No.</w:t>
            </w:r>
          </w:p>
        </w:tc>
        <w:tc>
          <w:tcPr>
            <w:tcW w:w="2410" w:type="dxa"/>
          </w:tcPr>
          <w:p w:rsidR="002245C8" w:rsidRPr="005C569C" w:rsidRDefault="005C569C" w:rsidP="002245C8">
            <w:pPr>
              <w:spacing w:before="60"/>
              <w:ind w:right="-68"/>
              <w:jc w:val="center"/>
              <w:rPr>
                <w:b/>
                <w:sz w:val="20"/>
                <w:szCs w:val="20"/>
                <w:lang w:val="en-US"/>
              </w:rPr>
            </w:pPr>
            <w:r w:rsidRPr="005C569C">
              <w:rPr>
                <w:b/>
                <w:sz w:val="20"/>
                <w:szCs w:val="20"/>
                <w:lang w:val="en-US"/>
              </w:rPr>
              <w:t>The nominee suggested by the shareholder (shareholders) for inclusion in the voter list to elect the members of the Auditing Committee of the Company</w:t>
            </w:r>
          </w:p>
        </w:tc>
        <w:tc>
          <w:tcPr>
            <w:tcW w:w="2835" w:type="dxa"/>
          </w:tcPr>
          <w:p w:rsidR="002245C8" w:rsidRPr="005C569C" w:rsidRDefault="005C569C" w:rsidP="002245C8">
            <w:pPr>
              <w:tabs>
                <w:tab w:val="right" w:pos="4035"/>
              </w:tabs>
              <w:spacing w:before="60"/>
              <w:ind w:right="-108"/>
              <w:jc w:val="center"/>
              <w:rPr>
                <w:b/>
                <w:sz w:val="20"/>
                <w:szCs w:val="20"/>
                <w:lang w:val="en-US"/>
              </w:rPr>
            </w:pPr>
            <w:r w:rsidRPr="005C569C">
              <w:rPr>
                <w:b/>
                <w:sz w:val="20"/>
                <w:szCs w:val="20"/>
                <w:lang w:val="en-US"/>
              </w:rPr>
              <w:t>Occupation, workplace of the candidate suggested by the shareholder (shareholders) for inclusion in the voter list to elect the members of the Auditing Committee of the Company</w:t>
            </w:r>
          </w:p>
        </w:tc>
        <w:tc>
          <w:tcPr>
            <w:tcW w:w="2551" w:type="dxa"/>
          </w:tcPr>
          <w:p w:rsidR="005C569C" w:rsidRPr="005C569C" w:rsidRDefault="005C569C" w:rsidP="005C569C">
            <w:pPr>
              <w:tabs>
                <w:tab w:val="right" w:pos="4035"/>
              </w:tabs>
              <w:spacing w:before="60"/>
              <w:ind w:right="-68"/>
              <w:jc w:val="center"/>
              <w:rPr>
                <w:b/>
                <w:sz w:val="20"/>
                <w:szCs w:val="20"/>
              </w:rPr>
            </w:pPr>
            <w:proofErr w:type="spellStart"/>
            <w:r w:rsidRPr="005C569C">
              <w:rPr>
                <w:b/>
                <w:sz w:val="20"/>
                <w:szCs w:val="20"/>
              </w:rPr>
              <w:t>Full</w:t>
            </w:r>
            <w:proofErr w:type="spellEnd"/>
            <w:r w:rsidRPr="005C569C">
              <w:rPr>
                <w:b/>
                <w:sz w:val="20"/>
                <w:szCs w:val="20"/>
              </w:rPr>
              <w:t xml:space="preserve"> </w:t>
            </w:r>
            <w:proofErr w:type="spellStart"/>
            <w:r w:rsidRPr="005C569C">
              <w:rPr>
                <w:b/>
                <w:sz w:val="20"/>
                <w:szCs w:val="20"/>
              </w:rPr>
              <w:t>name</w:t>
            </w:r>
            <w:proofErr w:type="spellEnd"/>
            <w:r w:rsidRPr="005C569C">
              <w:rPr>
                <w:b/>
                <w:sz w:val="20"/>
                <w:szCs w:val="20"/>
              </w:rPr>
              <w:t xml:space="preserve"> /</w:t>
            </w:r>
          </w:p>
          <w:p w:rsidR="002245C8" w:rsidRPr="005C569C" w:rsidRDefault="005C569C" w:rsidP="005C569C">
            <w:pPr>
              <w:tabs>
                <w:tab w:val="right" w:pos="4035"/>
              </w:tabs>
              <w:spacing w:before="60"/>
              <w:ind w:right="-68"/>
              <w:jc w:val="center"/>
              <w:rPr>
                <w:b/>
                <w:sz w:val="20"/>
                <w:szCs w:val="20"/>
                <w:lang w:val="en-US"/>
              </w:rPr>
            </w:pPr>
            <w:r w:rsidRPr="005C569C">
              <w:rPr>
                <w:b/>
                <w:sz w:val="20"/>
                <w:szCs w:val="20"/>
                <w:lang w:val="en-US"/>
              </w:rPr>
              <w:t>name of the shareholder (shareholders) who suggested the nominee for inclusion in the voter list to elect the members of the Auditing Committee of the Company</w:t>
            </w:r>
          </w:p>
        </w:tc>
        <w:tc>
          <w:tcPr>
            <w:tcW w:w="1985" w:type="dxa"/>
            <w:vAlign w:val="center"/>
          </w:tcPr>
          <w:p w:rsidR="005C569C" w:rsidRPr="005C569C" w:rsidRDefault="005C569C" w:rsidP="005C569C">
            <w:pPr>
              <w:spacing w:before="60"/>
              <w:ind w:right="-68"/>
              <w:jc w:val="center"/>
              <w:rPr>
                <w:b/>
                <w:sz w:val="20"/>
                <w:szCs w:val="20"/>
                <w:lang w:val="en-US"/>
              </w:rPr>
            </w:pPr>
            <w:r w:rsidRPr="005C569C">
              <w:rPr>
                <w:b/>
                <w:sz w:val="20"/>
                <w:szCs w:val="20"/>
                <w:lang w:val="en-US"/>
              </w:rPr>
              <w:t>The quantity of the voting shares of the Company, owned by shareholder (shareholders)</w:t>
            </w:r>
          </w:p>
          <w:p w:rsidR="002245C8" w:rsidRPr="002245C8" w:rsidRDefault="005C569C" w:rsidP="005C569C">
            <w:pPr>
              <w:spacing w:before="60"/>
              <w:ind w:right="-68"/>
              <w:jc w:val="center"/>
              <w:rPr>
                <w:b/>
                <w:sz w:val="20"/>
                <w:szCs w:val="20"/>
              </w:rPr>
            </w:pPr>
            <w:r w:rsidRPr="005C569C">
              <w:rPr>
                <w:b/>
                <w:sz w:val="20"/>
                <w:szCs w:val="20"/>
              </w:rPr>
              <w:t>(</w:t>
            </w:r>
            <w:proofErr w:type="spellStart"/>
            <w:r w:rsidRPr="005C569C">
              <w:rPr>
                <w:b/>
                <w:sz w:val="20"/>
                <w:szCs w:val="20"/>
              </w:rPr>
              <w:t>as</w:t>
            </w:r>
            <w:proofErr w:type="spellEnd"/>
            <w:r w:rsidRPr="005C569C">
              <w:rPr>
                <w:b/>
                <w:sz w:val="20"/>
                <w:szCs w:val="20"/>
              </w:rPr>
              <w:t xml:space="preserve"> a percentage)</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3"/>
              </w:rPr>
            </w:pPr>
            <w:r w:rsidRPr="00D14241">
              <w:rPr>
                <w:bCs/>
                <w:iCs/>
                <w:sz w:val="20"/>
                <w:szCs w:val="23"/>
                <w:lang w:val="en-US"/>
              </w:rPr>
              <w:t>1</w:t>
            </w:r>
            <w:r w:rsidR="005C569C" w:rsidRPr="00D14241">
              <w:rPr>
                <w:bCs/>
                <w:iCs/>
                <w:sz w:val="20"/>
                <w:szCs w:val="23"/>
              </w:rPr>
              <w:t>1</w:t>
            </w:r>
          </w:p>
        </w:tc>
        <w:tc>
          <w:tcPr>
            <w:tcW w:w="2410" w:type="dxa"/>
          </w:tcPr>
          <w:p w:rsidR="005C569C" w:rsidRPr="00D14241" w:rsidRDefault="005C569C" w:rsidP="00D14241">
            <w:pPr>
              <w:tabs>
                <w:tab w:val="left" w:pos="709"/>
                <w:tab w:val="left" w:pos="1134"/>
              </w:tabs>
              <w:ind w:firstLine="743"/>
              <w:contextualSpacing/>
              <w:jc w:val="center"/>
              <w:rPr>
                <w:bCs/>
                <w:iCs/>
                <w:sz w:val="20"/>
                <w:szCs w:val="22"/>
                <w:lang w:val="en-US"/>
              </w:rPr>
            </w:pPr>
            <w:proofErr w:type="spellStart"/>
            <w:r w:rsidRPr="00D14241">
              <w:rPr>
                <w:bCs/>
                <w:iCs/>
                <w:sz w:val="20"/>
                <w:szCs w:val="22"/>
                <w:lang w:val="en-US"/>
              </w:rPr>
              <w:t>Lelekova</w:t>
            </w:r>
            <w:proofErr w:type="spellEnd"/>
            <w:r w:rsidRPr="00D14241">
              <w:rPr>
                <w:bCs/>
                <w:iCs/>
                <w:sz w:val="20"/>
                <w:szCs w:val="22"/>
                <w:lang w:val="en-US"/>
              </w:rPr>
              <w:t xml:space="preserve"> Marina</w:t>
            </w:r>
          </w:p>
          <w:p w:rsidR="005C569C" w:rsidRPr="00D14241" w:rsidRDefault="005C569C" w:rsidP="00D14241">
            <w:pPr>
              <w:tabs>
                <w:tab w:val="left" w:pos="709"/>
                <w:tab w:val="left" w:pos="1134"/>
              </w:tabs>
              <w:ind w:firstLine="743"/>
              <w:contextualSpacing/>
              <w:jc w:val="center"/>
              <w:rPr>
                <w:bCs/>
                <w:iCs/>
                <w:sz w:val="20"/>
                <w:szCs w:val="22"/>
                <w:lang w:val="en-US"/>
              </w:rPr>
            </w:pPr>
            <w:r w:rsidRPr="00D14241">
              <w:rPr>
                <w:bCs/>
                <w:iCs/>
                <w:sz w:val="20"/>
                <w:szCs w:val="22"/>
                <w:lang w:val="en-US"/>
              </w:rPr>
              <w:t>Alekseevna</w:t>
            </w:r>
          </w:p>
        </w:tc>
        <w:tc>
          <w:tcPr>
            <w:tcW w:w="2835" w:type="dxa"/>
            <w:vAlign w:val="center"/>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Director of the Internal Control and Risk Management Department of PJSC Rosseti</w:t>
            </w:r>
            <w:r w:rsidRPr="00D14241">
              <w:rPr>
                <w:bCs/>
                <w:iCs/>
                <w:sz w:val="20"/>
                <w:szCs w:val="22"/>
                <w:lang w:val="en-US"/>
              </w:rPr>
              <w:br/>
            </w:r>
          </w:p>
        </w:tc>
        <w:tc>
          <w:tcPr>
            <w:tcW w:w="2551" w:type="dxa"/>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 xml:space="preserve">Public Joint Stock Company </w:t>
            </w:r>
            <w:proofErr w:type="spellStart"/>
            <w:r w:rsidRPr="00D14241">
              <w:rPr>
                <w:bCs/>
                <w:iCs/>
                <w:sz w:val="20"/>
                <w:szCs w:val="22"/>
                <w:lang w:val="en-US"/>
              </w:rPr>
              <w:t>Rossiyskie</w:t>
            </w:r>
            <w:proofErr w:type="spellEnd"/>
            <w:r w:rsidRPr="00D14241">
              <w:rPr>
                <w:bCs/>
                <w:iCs/>
                <w:sz w:val="20"/>
                <w:szCs w:val="22"/>
                <w:lang w:val="en-US"/>
              </w:rPr>
              <w:t xml:space="preserve"> </w:t>
            </w:r>
            <w:proofErr w:type="spellStart"/>
            <w:r w:rsidRPr="00D14241">
              <w:rPr>
                <w:bCs/>
                <w:iCs/>
                <w:sz w:val="20"/>
                <w:szCs w:val="22"/>
                <w:lang w:val="en-US"/>
              </w:rPr>
              <w:t>Seti</w:t>
            </w:r>
            <w:proofErr w:type="spellEnd"/>
          </w:p>
        </w:tc>
        <w:tc>
          <w:tcPr>
            <w:tcW w:w="1985" w:type="dxa"/>
          </w:tcPr>
          <w:p w:rsidR="005C569C" w:rsidRPr="00D14241" w:rsidRDefault="005C569C" w:rsidP="002245C8">
            <w:pPr>
              <w:jc w:val="center"/>
              <w:rPr>
                <w:sz w:val="20"/>
                <w:szCs w:val="22"/>
              </w:rPr>
            </w:pPr>
            <w:r w:rsidRPr="00D14241">
              <w:rPr>
                <w:rFonts w:eastAsia="Calibri"/>
                <w:sz w:val="20"/>
                <w:szCs w:val="22"/>
                <w:lang w:eastAsia="en-US"/>
              </w:rPr>
              <w:t>93,44%</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3"/>
              </w:rPr>
            </w:pPr>
            <w:r w:rsidRPr="00D14241">
              <w:rPr>
                <w:bCs/>
                <w:iCs/>
                <w:sz w:val="20"/>
                <w:szCs w:val="23"/>
                <w:lang w:val="en-US"/>
              </w:rPr>
              <w:t>2</w:t>
            </w:r>
            <w:r w:rsidR="005C569C" w:rsidRPr="00D14241">
              <w:rPr>
                <w:bCs/>
                <w:iCs/>
                <w:sz w:val="20"/>
                <w:szCs w:val="23"/>
              </w:rPr>
              <w:t>2</w:t>
            </w:r>
          </w:p>
        </w:tc>
        <w:tc>
          <w:tcPr>
            <w:tcW w:w="2410" w:type="dxa"/>
          </w:tcPr>
          <w:p w:rsidR="005C569C" w:rsidRPr="00D14241" w:rsidRDefault="005C569C" w:rsidP="00D14241">
            <w:pPr>
              <w:tabs>
                <w:tab w:val="left" w:pos="709"/>
                <w:tab w:val="left" w:pos="1134"/>
              </w:tabs>
              <w:ind w:firstLine="743"/>
              <w:contextualSpacing/>
              <w:jc w:val="center"/>
              <w:rPr>
                <w:bCs/>
                <w:iCs/>
                <w:sz w:val="20"/>
                <w:szCs w:val="22"/>
                <w:lang w:val="en-US"/>
              </w:rPr>
            </w:pPr>
            <w:r w:rsidRPr="00D14241">
              <w:rPr>
                <w:bCs/>
                <w:iCs/>
                <w:sz w:val="20"/>
                <w:szCs w:val="22"/>
                <w:lang w:val="en-US"/>
              </w:rPr>
              <w:t xml:space="preserve">Kim Svetlana </w:t>
            </w:r>
            <w:proofErr w:type="spellStart"/>
            <w:r w:rsidRPr="00D14241">
              <w:rPr>
                <w:bCs/>
                <w:iCs/>
                <w:sz w:val="20"/>
                <w:szCs w:val="22"/>
                <w:lang w:val="en-US"/>
              </w:rPr>
              <w:t>Anatolevna</w:t>
            </w:r>
            <w:proofErr w:type="spellEnd"/>
          </w:p>
        </w:tc>
        <w:tc>
          <w:tcPr>
            <w:tcW w:w="2835" w:type="dxa"/>
            <w:vAlign w:val="center"/>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Head of Supervisory Activities Department of the Internal Control and Risk Management Department</w:t>
            </w:r>
            <w:r w:rsidRPr="00D14241">
              <w:rPr>
                <w:bCs/>
                <w:iCs/>
                <w:sz w:val="20"/>
                <w:szCs w:val="22"/>
                <w:lang w:val="en-US"/>
              </w:rPr>
              <w:br/>
              <w:t>of PJSC Rosseti</w:t>
            </w:r>
          </w:p>
        </w:tc>
        <w:tc>
          <w:tcPr>
            <w:tcW w:w="2551" w:type="dxa"/>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 xml:space="preserve">Public Joint Stock Company </w:t>
            </w:r>
            <w:proofErr w:type="spellStart"/>
            <w:r w:rsidRPr="00D14241">
              <w:rPr>
                <w:bCs/>
                <w:iCs/>
                <w:sz w:val="20"/>
                <w:szCs w:val="22"/>
                <w:lang w:val="en-US"/>
              </w:rPr>
              <w:t>Rossiyskie</w:t>
            </w:r>
            <w:proofErr w:type="spellEnd"/>
            <w:r w:rsidRPr="00D14241">
              <w:rPr>
                <w:bCs/>
                <w:iCs/>
                <w:sz w:val="20"/>
                <w:szCs w:val="22"/>
                <w:lang w:val="en-US"/>
              </w:rPr>
              <w:t xml:space="preserve"> </w:t>
            </w:r>
            <w:proofErr w:type="spellStart"/>
            <w:r w:rsidRPr="00D14241">
              <w:rPr>
                <w:bCs/>
                <w:iCs/>
                <w:sz w:val="20"/>
                <w:szCs w:val="22"/>
                <w:lang w:val="en-US"/>
              </w:rPr>
              <w:t>Seti</w:t>
            </w:r>
            <w:proofErr w:type="spellEnd"/>
          </w:p>
        </w:tc>
        <w:tc>
          <w:tcPr>
            <w:tcW w:w="1985" w:type="dxa"/>
          </w:tcPr>
          <w:p w:rsidR="005C569C" w:rsidRPr="00D14241" w:rsidRDefault="005C569C" w:rsidP="002245C8">
            <w:pPr>
              <w:jc w:val="center"/>
              <w:rPr>
                <w:sz w:val="20"/>
                <w:szCs w:val="22"/>
              </w:rPr>
            </w:pPr>
            <w:r w:rsidRPr="00D14241">
              <w:rPr>
                <w:rFonts w:eastAsia="Calibri"/>
                <w:sz w:val="20"/>
                <w:szCs w:val="22"/>
                <w:lang w:eastAsia="en-US"/>
              </w:rPr>
              <w:t>93,44%</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3"/>
              </w:rPr>
            </w:pPr>
            <w:r w:rsidRPr="00D14241">
              <w:rPr>
                <w:bCs/>
                <w:iCs/>
                <w:sz w:val="20"/>
                <w:szCs w:val="23"/>
                <w:lang w:val="en-US"/>
              </w:rPr>
              <w:t>3</w:t>
            </w:r>
            <w:r w:rsidR="005C569C" w:rsidRPr="00D14241">
              <w:rPr>
                <w:bCs/>
                <w:iCs/>
                <w:sz w:val="20"/>
                <w:szCs w:val="23"/>
              </w:rPr>
              <w:t>3</w:t>
            </w:r>
          </w:p>
        </w:tc>
        <w:tc>
          <w:tcPr>
            <w:tcW w:w="2410" w:type="dxa"/>
          </w:tcPr>
          <w:p w:rsidR="005C569C" w:rsidRPr="00D14241" w:rsidRDefault="005C569C" w:rsidP="00D14241">
            <w:pPr>
              <w:tabs>
                <w:tab w:val="left" w:pos="709"/>
                <w:tab w:val="left" w:pos="1134"/>
              </w:tabs>
              <w:ind w:firstLine="743"/>
              <w:contextualSpacing/>
              <w:jc w:val="center"/>
              <w:rPr>
                <w:bCs/>
                <w:iCs/>
                <w:sz w:val="20"/>
                <w:szCs w:val="22"/>
                <w:lang w:val="en-US"/>
              </w:rPr>
            </w:pPr>
            <w:proofErr w:type="spellStart"/>
            <w:r w:rsidRPr="00D14241">
              <w:rPr>
                <w:bCs/>
                <w:iCs/>
                <w:sz w:val="20"/>
                <w:szCs w:val="22"/>
                <w:lang w:val="en-US"/>
              </w:rPr>
              <w:t>Kabizskina</w:t>
            </w:r>
            <w:proofErr w:type="spellEnd"/>
          </w:p>
          <w:p w:rsidR="005C569C" w:rsidRPr="00D14241" w:rsidRDefault="005C569C" w:rsidP="00D14241">
            <w:pPr>
              <w:tabs>
                <w:tab w:val="left" w:pos="709"/>
                <w:tab w:val="left" w:pos="1134"/>
              </w:tabs>
              <w:ind w:firstLine="743"/>
              <w:contextualSpacing/>
              <w:jc w:val="center"/>
              <w:rPr>
                <w:bCs/>
                <w:iCs/>
                <w:sz w:val="20"/>
                <w:szCs w:val="22"/>
                <w:lang w:val="en-US"/>
              </w:rPr>
            </w:pPr>
            <w:r w:rsidRPr="00D14241">
              <w:rPr>
                <w:bCs/>
                <w:iCs/>
                <w:sz w:val="20"/>
                <w:szCs w:val="22"/>
                <w:lang w:val="en-US"/>
              </w:rPr>
              <w:t xml:space="preserve">Elena </w:t>
            </w:r>
            <w:proofErr w:type="spellStart"/>
            <w:r w:rsidRPr="00D14241">
              <w:rPr>
                <w:bCs/>
                <w:iCs/>
                <w:sz w:val="20"/>
                <w:szCs w:val="22"/>
                <w:lang w:val="en-US"/>
              </w:rPr>
              <w:t>Aleksandrovna</w:t>
            </w:r>
            <w:proofErr w:type="spellEnd"/>
          </w:p>
        </w:tc>
        <w:tc>
          <w:tcPr>
            <w:tcW w:w="2835" w:type="dxa"/>
            <w:vAlign w:val="center"/>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Chief Expert of Supervisory Activities Department of the Internal Control and Risk Management Department</w:t>
            </w:r>
            <w:r w:rsidRPr="00D14241">
              <w:rPr>
                <w:bCs/>
                <w:iCs/>
                <w:sz w:val="20"/>
                <w:szCs w:val="22"/>
                <w:lang w:val="en-US"/>
              </w:rPr>
              <w:br/>
              <w:t>of PJSC Rosseti</w:t>
            </w:r>
          </w:p>
        </w:tc>
        <w:tc>
          <w:tcPr>
            <w:tcW w:w="2551" w:type="dxa"/>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 xml:space="preserve">Public Joint Stock Company </w:t>
            </w:r>
            <w:proofErr w:type="spellStart"/>
            <w:r w:rsidRPr="00D14241">
              <w:rPr>
                <w:bCs/>
                <w:iCs/>
                <w:sz w:val="20"/>
                <w:szCs w:val="22"/>
                <w:lang w:val="en-US"/>
              </w:rPr>
              <w:t>Rossiyskie</w:t>
            </w:r>
            <w:proofErr w:type="spellEnd"/>
            <w:r w:rsidRPr="00D14241">
              <w:rPr>
                <w:bCs/>
                <w:iCs/>
                <w:sz w:val="20"/>
                <w:szCs w:val="22"/>
                <w:lang w:val="en-US"/>
              </w:rPr>
              <w:t xml:space="preserve"> </w:t>
            </w:r>
            <w:proofErr w:type="spellStart"/>
            <w:r w:rsidRPr="00D14241">
              <w:rPr>
                <w:bCs/>
                <w:iCs/>
                <w:sz w:val="20"/>
                <w:szCs w:val="22"/>
                <w:lang w:val="en-US"/>
              </w:rPr>
              <w:t>Seti</w:t>
            </w:r>
            <w:proofErr w:type="spellEnd"/>
          </w:p>
        </w:tc>
        <w:tc>
          <w:tcPr>
            <w:tcW w:w="1985" w:type="dxa"/>
          </w:tcPr>
          <w:p w:rsidR="005C569C" w:rsidRPr="00D14241" w:rsidRDefault="005C569C" w:rsidP="002245C8">
            <w:pPr>
              <w:jc w:val="center"/>
              <w:rPr>
                <w:sz w:val="20"/>
                <w:szCs w:val="22"/>
              </w:rPr>
            </w:pPr>
            <w:r w:rsidRPr="00D14241">
              <w:rPr>
                <w:rFonts w:eastAsia="Calibri"/>
                <w:sz w:val="20"/>
                <w:szCs w:val="22"/>
                <w:lang w:eastAsia="en-US"/>
              </w:rPr>
              <w:t>93,44%</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3"/>
              </w:rPr>
            </w:pPr>
            <w:r w:rsidRPr="00D14241">
              <w:rPr>
                <w:bCs/>
                <w:iCs/>
                <w:sz w:val="20"/>
                <w:szCs w:val="23"/>
                <w:lang w:val="en-US"/>
              </w:rPr>
              <w:t>4</w:t>
            </w:r>
            <w:r w:rsidR="005C569C" w:rsidRPr="00D14241">
              <w:rPr>
                <w:bCs/>
                <w:iCs/>
                <w:sz w:val="20"/>
                <w:szCs w:val="23"/>
              </w:rPr>
              <w:t>4</w:t>
            </w:r>
          </w:p>
        </w:tc>
        <w:tc>
          <w:tcPr>
            <w:tcW w:w="2410" w:type="dxa"/>
          </w:tcPr>
          <w:p w:rsidR="005C569C" w:rsidRPr="00D14241" w:rsidRDefault="005C569C" w:rsidP="00D14241">
            <w:pPr>
              <w:tabs>
                <w:tab w:val="left" w:pos="709"/>
                <w:tab w:val="left" w:pos="1134"/>
              </w:tabs>
              <w:ind w:firstLine="743"/>
              <w:contextualSpacing/>
              <w:jc w:val="center"/>
              <w:rPr>
                <w:bCs/>
                <w:iCs/>
                <w:sz w:val="20"/>
                <w:szCs w:val="22"/>
                <w:lang w:val="en-US"/>
              </w:rPr>
            </w:pPr>
            <w:proofErr w:type="spellStart"/>
            <w:r w:rsidRPr="00D14241">
              <w:rPr>
                <w:bCs/>
                <w:iCs/>
                <w:sz w:val="20"/>
                <w:szCs w:val="22"/>
                <w:lang w:val="en-US"/>
              </w:rPr>
              <w:t>Skrynnikova</w:t>
            </w:r>
            <w:proofErr w:type="spellEnd"/>
            <w:r w:rsidRPr="00D14241">
              <w:rPr>
                <w:bCs/>
                <w:iCs/>
                <w:sz w:val="20"/>
                <w:szCs w:val="22"/>
                <w:lang w:val="en-US"/>
              </w:rPr>
              <w:t xml:space="preserve"> Lyudmila </w:t>
            </w:r>
            <w:proofErr w:type="spellStart"/>
            <w:r w:rsidRPr="00D14241">
              <w:rPr>
                <w:bCs/>
                <w:iCs/>
                <w:sz w:val="20"/>
                <w:szCs w:val="22"/>
                <w:lang w:val="en-US"/>
              </w:rPr>
              <w:t>Stanislavovna</w:t>
            </w:r>
            <w:proofErr w:type="spellEnd"/>
          </w:p>
        </w:tc>
        <w:tc>
          <w:tcPr>
            <w:tcW w:w="2835" w:type="dxa"/>
            <w:vAlign w:val="center"/>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Chief Expert of Supervisory Activities Department of the Internal Control and Risk Management Department</w:t>
            </w:r>
            <w:r w:rsidRPr="00D14241">
              <w:rPr>
                <w:bCs/>
                <w:iCs/>
                <w:sz w:val="20"/>
                <w:szCs w:val="22"/>
                <w:lang w:val="en-US"/>
              </w:rPr>
              <w:br/>
              <w:t>of PJSC Rosseti</w:t>
            </w:r>
          </w:p>
        </w:tc>
        <w:tc>
          <w:tcPr>
            <w:tcW w:w="2551" w:type="dxa"/>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 xml:space="preserve">Public Joint Stock Company </w:t>
            </w:r>
            <w:proofErr w:type="spellStart"/>
            <w:r w:rsidRPr="00D14241">
              <w:rPr>
                <w:bCs/>
                <w:iCs/>
                <w:sz w:val="20"/>
                <w:szCs w:val="22"/>
                <w:lang w:val="en-US"/>
              </w:rPr>
              <w:t>Rossiyskie</w:t>
            </w:r>
            <w:proofErr w:type="spellEnd"/>
            <w:r w:rsidRPr="00D14241">
              <w:rPr>
                <w:bCs/>
                <w:iCs/>
                <w:sz w:val="20"/>
                <w:szCs w:val="22"/>
                <w:lang w:val="en-US"/>
              </w:rPr>
              <w:t xml:space="preserve"> </w:t>
            </w:r>
            <w:proofErr w:type="spellStart"/>
            <w:r w:rsidRPr="00D14241">
              <w:rPr>
                <w:bCs/>
                <w:iCs/>
                <w:sz w:val="20"/>
                <w:szCs w:val="22"/>
                <w:lang w:val="en-US"/>
              </w:rPr>
              <w:t>Seti</w:t>
            </w:r>
            <w:proofErr w:type="spellEnd"/>
          </w:p>
        </w:tc>
        <w:tc>
          <w:tcPr>
            <w:tcW w:w="1985" w:type="dxa"/>
          </w:tcPr>
          <w:p w:rsidR="005C569C" w:rsidRPr="00D14241" w:rsidRDefault="005C569C" w:rsidP="002245C8">
            <w:pPr>
              <w:jc w:val="center"/>
              <w:rPr>
                <w:sz w:val="20"/>
                <w:szCs w:val="22"/>
              </w:rPr>
            </w:pPr>
            <w:r w:rsidRPr="00D14241">
              <w:rPr>
                <w:rFonts w:eastAsia="Calibri"/>
                <w:sz w:val="20"/>
                <w:szCs w:val="22"/>
                <w:lang w:eastAsia="en-US"/>
              </w:rPr>
              <w:t>93,44%</w:t>
            </w:r>
          </w:p>
        </w:tc>
      </w:tr>
      <w:tr w:rsidR="005C569C" w:rsidRPr="002245C8" w:rsidTr="0033154E">
        <w:tc>
          <w:tcPr>
            <w:tcW w:w="568" w:type="dxa"/>
          </w:tcPr>
          <w:p w:rsidR="005C569C" w:rsidRPr="00D14241" w:rsidRDefault="00D14241" w:rsidP="00D57B79">
            <w:pPr>
              <w:tabs>
                <w:tab w:val="left" w:pos="709"/>
                <w:tab w:val="left" w:pos="1134"/>
              </w:tabs>
              <w:ind w:firstLine="743"/>
              <w:contextualSpacing/>
              <w:jc w:val="both"/>
              <w:rPr>
                <w:bCs/>
                <w:iCs/>
                <w:sz w:val="20"/>
                <w:szCs w:val="23"/>
              </w:rPr>
            </w:pPr>
            <w:r w:rsidRPr="00D14241">
              <w:rPr>
                <w:bCs/>
                <w:iCs/>
                <w:sz w:val="20"/>
                <w:szCs w:val="23"/>
                <w:lang w:val="en-US"/>
              </w:rPr>
              <w:t>5</w:t>
            </w:r>
            <w:r w:rsidR="005C569C" w:rsidRPr="00D14241">
              <w:rPr>
                <w:bCs/>
                <w:iCs/>
                <w:sz w:val="20"/>
                <w:szCs w:val="23"/>
              </w:rPr>
              <w:t>5</w:t>
            </w:r>
          </w:p>
        </w:tc>
        <w:tc>
          <w:tcPr>
            <w:tcW w:w="2410" w:type="dxa"/>
          </w:tcPr>
          <w:p w:rsidR="005C569C" w:rsidRPr="00D14241" w:rsidRDefault="005C569C" w:rsidP="00D14241">
            <w:pPr>
              <w:tabs>
                <w:tab w:val="left" w:pos="709"/>
                <w:tab w:val="left" w:pos="1134"/>
              </w:tabs>
              <w:ind w:firstLine="743"/>
              <w:contextualSpacing/>
              <w:jc w:val="center"/>
              <w:rPr>
                <w:bCs/>
                <w:iCs/>
                <w:sz w:val="20"/>
                <w:szCs w:val="22"/>
                <w:lang w:val="en-US"/>
              </w:rPr>
            </w:pPr>
            <w:proofErr w:type="spellStart"/>
            <w:r w:rsidRPr="00D14241">
              <w:rPr>
                <w:bCs/>
                <w:iCs/>
                <w:sz w:val="20"/>
                <w:szCs w:val="22"/>
                <w:lang w:val="en-US"/>
              </w:rPr>
              <w:t>Malyshev</w:t>
            </w:r>
            <w:proofErr w:type="spellEnd"/>
            <w:r w:rsidRPr="00D14241">
              <w:rPr>
                <w:bCs/>
                <w:iCs/>
                <w:sz w:val="20"/>
                <w:szCs w:val="22"/>
                <w:lang w:val="en-US"/>
              </w:rPr>
              <w:t xml:space="preserve"> Sergey Vladimirovich</w:t>
            </w:r>
          </w:p>
        </w:tc>
        <w:tc>
          <w:tcPr>
            <w:tcW w:w="2835" w:type="dxa"/>
            <w:vAlign w:val="center"/>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Lead Expert of the of Supervisory Activities Department of the Internal Control and Risk Management Department</w:t>
            </w:r>
            <w:r w:rsidRPr="00D14241">
              <w:rPr>
                <w:bCs/>
                <w:iCs/>
                <w:sz w:val="20"/>
                <w:szCs w:val="22"/>
                <w:lang w:val="en-US"/>
              </w:rPr>
              <w:br/>
              <w:t>of PJSC Rosseti</w:t>
            </w:r>
          </w:p>
        </w:tc>
        <w:tc>
          <w:tcPr>
            <w:tcW w:w="2551" w:type="dxa"/>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 xml:space="preserve">Public Joint Stock Company </w:t>
            </w:r>
            <w:proofErr w:type="spellStart"/>
            <w:r w:rsidRPr="00D14241">
              <w:rPr>
                <w:bCs/>
                <w:iCs/>
                <w:sz w:val="20"/>
                <w:szCs w:val="22"/>
                <w:lang w:val="en-US"/>
              </w:rPr>
              <w:t>Rossiyskie</w:t>
            </w:r>
            <w:proofErr w:type="spellEnd"/>
            <w:r w:rsidRPr="00D14241">
              <w:rPr>
                <w:bCs/>
                <w:iCs/>
                <w:sz w:val="20"/>
                <w:szCs w:val="22"/>
                <w:lang w:val="en-US"/>
              </w:rPr>
              <w:t xml:space="preserve"> </w:t>
            </w:r>
            <w:proofErr w:type="spellStart"/>
            <w:r w:rsidRPr="00D14241">
              <w:rPr>
                <w:bCs/>
                <w:iCs/>
                <w:sz w:val="20"/>
                <w:szCs w:val="22"/>
                <w:lang w:val="en-US"/>
              </w:rPr>
              <w:t>Seti</w:t>
            </w:r>
            <w:proofErr w:type="spellEnd"/>
          </w:p>
        </w:tc>
        <w:tc>
          <w:tcPr>
            <w:tcW w:w="1985" w:type="dxa"/>
          </w:tcPr>
          <w:p w:rsidR="005C569C" w:rsidRPr="00D14241" w:rsidRDefault="00D14241" w:rsidP="002245C8">
            <w:pPr>
              <w:ind w:left="-33"/>
              <w:jc w:val="center"/>
              <w:rPr>
                <w:rFonts w:eastAsia="Calibri"/>
                <w:sz w:val="20"/>
                <w:szCs w:val="22"/>
                <w:lang w:eastAsia="en-US"/>
              </w:rPr>
            </w:pPr>
            <w:r w:rsidRPr="00D14241">
              <w:rPr>
                <w:rFonts w:eastAsia="Calibri"/>
                <w:sz w:val="20"/>
                <w:szCs w:val="22"/>
                <w:lang w:eastAsia="en-US"/>
              </w:rPr>
              <w:t>93,44%</w:t>
            </w:r>
          </w:p>
        </w:tc>
      </w:tr>
      <w:tr w:rsidR="005C569C" w:rsidRPr="002245C8" w:rsidTr="008A2627">
        <w:tc>
          <w:tcPr>
            <w:tcW w:w="568" w:type="dxa"/>
          </w:tcPr>
          <w:p w:rsidR="005C569C" w:rsidRPr="00D14241" w:rsidRDefault="00D14241" w:rsidP="00D57B79">
            <w:pPr>
              <w:tabs>
                <w:tab w:val="left" w:pos="709"/>
                <w:tab w:val="left" w:pos="1134"/>
              </w:tabs>
              <w:ind w:firstLine="743"/>
              <w:contextualSpacing/>
              <w:jc w:val="both"/>
              <w:rPr>
                <w:bCs/>
                <w:iCs/>
                <w:sz w:val="20"/>
                <w:szCs w:val="23"/>
              </w:rPr>
            </w:pPr>
            <w:r w:rsidRPr="00D14241">
              <w:rPr>
                <w:bCs/>
                <w:iCs/>
                <w:sz w:val="20"/>
                <w:szCs w:val="23"/>
                <w:lang w:val="en-US"/>
              </w:rPr>
              <w:t>6</w:t>
            </w:r>
            <w:r w:rsidR="005C569C" w:rsidRPr="00D14241">
              <w:rPr>
                <w:bCs/>
                <w:iCs/>
                <w:sz w:val="20"/>
                <w:szCs w:val="23"/>
              </w:rPr>
              <w:t>6</w:t>
            </w:r>
          </w:p>
        </w:tc>
        <w:tc>
          <w:tcPr>
            <w:tcW w:w="2410" w:type="dxa"/>
          </w:tcPr>
          <w:p w:rsidR="005C569C" w:rsidRPr="00D14241" w:rsidRDefault="005C569C" w:rsidP="00D14241">
            <w:pPr>
              <w:tabs>
                <w:tab w:val="left" w:pos="709"/>
                <w:tab w:val="left" w:pos="1134"/>
              </w:tabs>
              <w:ind w:firstLine="743"/>
              <w:contextualSpacing/>
              <w:jc w:val="center"/>
              <w:rPr>
                <w:bCs/>
                <w:iCs/>
                <w:sz w:val="20"/>
                <w:szCs w:val="22"/>
              </w:rPr>
            </w:pPr>
            <w:r w:rsidRPr="00D14241">
              <w:rPr>
                <w:bCs/>
                <w:iCs/>
                <w:sz w:val="20"/>
                <w:szCs w:val="22"/>
                <w:lang w:val="en-US"/>
              </w:rPr>
              <w:t xml:space="preserve">Alekseeva Marina </w:t>
            </w:r>
            <w:proofErr w:type="spellStart"/>
            <w:r w:rsidRPr="00D14241">
              <w:rPr>
                <w:bCs/>
                <w:iCs/>
                <w:sz w:val="20"/>
                <w:szCs w:val="22"/>
                <w:lang w:val="en-US"/>
              </w:rPr>
              <w:t>Georgievna</w:t>
            </w:r>
            <w:proofErr w:type="spellEnd"/>
          </w:p>
        </w:tc>
        <w:tc>
          <w:tcPr>
            <w:tcW w:w="2835" w:type="dxa"/>
          </w:tcPr>
          <w:p w:rsidR="005C569C" w:rsidRPr="00D14241" w:rsidRDefault="005C569C" w:rsidP="00D57B79">
            <w:pPr>
              <w:tabs>
                <w:tab w:val="left" w:pos="709"/>
                <w:tab w:val="left" w:pos="1134"/>
              </w:tabs>
              <w:ind w:firstLine="743"/>
              <w:contextualSpacing/>
              <w:jc w:val="center"/>
              <w:rPr>
                <w:bCs/>
                <w:iCs/>
                <w:sz w:val="20"/>
                <w:szCs w:val="22"/>
                <w:lang w:val="en-US"/>
              </w:rPr>
            </w:pPr>
            <w:r w:rsidRPr="00D14241">
              <w:rPr>
                <w:bCs/>
                <w:iCs/>
                <w:sz w:val="20"/>
                <w:szCs w:val="22"/>
                <w:lang w:val="en-US"/>
              </w:rPr>
              <w:t xml:space="preserve">Deputy Head of Department of Interregional Territorial Administration of </w:t>
            </w:r>
            <w:r w:rsidRPr="00D14241">
              <w:rPr>
                <w:color w:val="333333"/>
                <w:sz w:val="20"/>
                <w:szCs w:val="22"/>
                <w:lang w:val="en-US"/>
              </w:rPr>
              <w:t>Rosimushchestvo</w:t>
            </w:r>
            <w:r w:rsidRPr="00D14241">
              <w:rPr>
                <w:bCs/>
                <w:iCs/>
                <w:sz w:val="20"/>
                <w:szCs w:val="22"/>
                <w:lang w:val="en-US"/>
              </w:rPr>
              <w:t xml:space="preserve"> in</w:t>
            </w:r>
            <w:r w:rsidRPr="00D14241">
              <w:rPr>
                <w:sz w:val="20"/>
                <w:szCs w:val="22"/>
                <w:lang w:val="en-US"/>
              </w:rPr>
              <w:t xml:space="preserve"> </w:t>
            </w:r>
            <w:r w:rsidRPr="00D14241">
              <w:rPr>
                <w:bCs/>
                <w:iCs/>
                <w:sz w:val="20"/>
                <w:szCs w:val="22"/>
                <w:lang w:val="en-US"/>
              </w:rPr>
              <w:t>Krasnodar Region and the Republic of Adygeya</w:t>
            </w:r>
          </w:p>
          <w:p w:rsidR="005C569C" w:rsidRPr="00D14241" w:rsidRDefault="005C569C" w:rsidP="00D57B79">
            <w:pPr>
              <w:tabs>
                <w:tab w:val="left" w:pos="709"/>
                <w:tab w:val="left" w:pos="1134"/>
              </w:tabs>
              <w:ind w:firstLine="743"/>
              <w:contextualSpacing/>
              <w:jc w:val="both"/>
              <w:rPr>
                <w:bCs/>
                <w:iCs/>
                <w:sz w:val="20"/>
                <w:szCs w:val="22"/>
                <w:lang w:val="en-US"/>
              </w:rPr>
            </w:pPr>
          </w:p>
        </w:tc>
        <w:tc>
          <w:tcPr>
            <w:tcW w:w="2551" w:type="dxa"/>
          </w:tcPr>
          <w:p w:rsidR="005C569C" w:rsidRPr="00D14241" w:rsidRDefault="005C569C" w:rsidP="00D57B79">
            <w:pPr>
              <w:tabs>
                <w:tab w:val="left" w:pos="709"/>
                <w:tab w:val="left" w:pos="1134"/>
              </w:tabs>
              <w:ind w:firstLine="743"/>
              <w:contextualSpacing/>
              <w:jc w:val="both"/>
              <w:rPr>
                <w:bCs/>
                <w:iCs/>
                <w:sz w:val="20"/>
                <w:szCs w:val="22"/>
                <w:lang w:val="en-US"/>
              </w:rPr>
            </w:pPr>
            <w:r w:rsidRPr="00D14241">
              <w:rPr>
                <w:bCs/>
                <w:iCs/>
                <w:sz w:val="20"/>
                <w:szCs w:val="22"/>
                <w:lang w:val="en-US"/>
              </w:rPr>
              <w:t>The Russian Federation represented by Interregional Territorial Administration of the Federal Agency for State Property Management in</w:t>
            </w:r>
            <w:r w:rsidRPr="00D14241">
              <w:rPr>
                <w:sz w:val="20"/>
                <w:szCs w:val="22"/>
                <w:lang w:val="en-US"/>
              </w:rPr>
              <w:t xml:space="preserve"> </w:t>
            </w:r>
            <w:r w:rsidRPr="00D14241">
              <w:rPr>
                <w:bCs/>
                <w:iCs/>
                <w:sz w:val="20"/>
                <w:szCs w:val="22"/>
                <w:lang w:val="en-US"/>
              </w:rPr>
              <w:t xml:space="preserve">Krasnodar Region and the Republic of Adygeya  (Interregional Territorial Administration of </w:t>
            </w:r>
            <w:r w:rsidRPr="00D14241">
              <w:rPr>
                <w:color w:val="333333"/>
                <w:sz w:val="20"/>
                <w:szCs w:val="22"/>
                <w:lang w:val="en-US"/>
              </w:rPr>
              <w:t>Rosimushchestvo</w:t>
            </w:r>
            <w:r w:rsidRPr="00D14241">
              <w:rPr>
                <w:bCs/>
                <w:iCs/>
                <w:sz w:val="20"/>
                <w:szCs w:val="22"/>
                <w:lang w:val="en-US"/>
              </w:rPr>
              <w:t xml:space="preserve"> in</w:t>
            </w:r>
            <w:r w:rsidRPr="00D14241">
              <w:rPr>
                <w:sz w:val="20"/>
                <w:szCs w:val="22"/>
                <w:lang w:val="en-US"/>
              </w:rPr>
              <w:t xml:space="preserve"> </w:t>
            </w:r>
            <w:r w:rsidRPr="00D14241">
              <w:rPr>
                <w:bCs/>
                <w:iCs/>
                <w:sz w:val="20"/>
                <w:szCs w:val="22"/>
                <w:lang w:val="en-US"/>
              </w:rPr>
              <w:t>Krasnodar Region and the Republic of Adygeya)</w:t>
            </w:r>
          </w:p>
        </w:tc>
        <w:tc>
          <w:tcPr>
            <w:tcW w:w="1985" w:type="dxa"/>
          </w:tcPr>
          <w:p w:rsidR="005C569C" w:rsidRPr="00D14241" w:rsidRDefault="005C569C" w:rsidP="002245C8">
            <w:pPr>
              <w:ind w:left="-33"/>
              <w:jc w:val="center"/>
              <w:rPr>
                <w:rFonts w:eastAsia="Calibri"/>
                <w:sz w:val="20"/>
                <w:szCs w:val="22"/>
                <w:lang w:eastAsia="en-US"/>
              </w:rPr>
            </w:pPr>
            <w:r w:rsidRPr="00D14241">
              <w:rPr>
                <w:rFonts w:eastAsia="Calibri"/>
                <w:sz w:val="20"/>
                <w:szCs w:val="22"/>
                <w:lang w:eastAsia="en-US"/>
              </w:rPr>
              <w:t>6,22%</w:t>
            </w:r>
          </w:p>
        </w:tc>
      </w:tr>
      <w:tr w:rsidR="005C569C" w:rsidRPr="005C569C" w:rsidTr="008A2627">
        <w:tc>
          <w:tcPr>
            <w:tcW w:w="568" w:type="dxa"/>
          </w:tcPr>
          <w:p w:rsidR="005C569C" w:rsidRPr="00D14241" w:rsidRDefault="00D14241" w:rsidP="00D57B79">
            <w:pPr>
              <w:tabs>
                <w:tab w:val="left" w:pos="709"/>
                <w:tab w:val="left" w:pos="1134"/>
              </w:tabs>
              <w:ind w:firstLine="743"/>
              <w:contextualSpacing/>
              <w:jc w:val="both"/>
              <w:rPr>
                <w:bCs/>
                <w:iCs/>
                <w:sz w:val="20"/>
                <w:szCs w:val="23"/>
              </w:rPr>
            </w:pPr>
            <w:r w:rsidRPr="00D14241">
              <w:rPr>
                <w:bCs/>
                <w:iCs/>
                <w:sz w:val="20"/>
                <w:szCs w:val="23"/>
                <w:lang w:val="en-US"/>
              </w:rPr>
              <w:t>7</w:t>
            </w:r>
            <w:r w:rsidR="005C569C" w:rsidRPr="00D14241">
              <w:rPr>
                <w:bCs/>
                <w:iCs/>
                <w:sz w:val="20"/>
                <w:szCs w:val="23"/>
              </w:rPr>
              <w:t>7</w:t>
            </w:r>
          </w:p>
        </w:tc>
        <w:tc>
          <w:tcPr>
            <w:tcW w:w="2410" w:type="dxa"/>
          </w:tcPr>
          <w:p w:rsidR="005C569C" w:rsidRPr="00D14241" w:rsidRDefault="005C569C" w:rsidP="00D14241">
            <w:pPr>
              <w:tabs>
                <w:tab w:val="left" w:pos="709"/>
                <w:tab w:val="left" w:pos="1134"/>
              </w:tabs>
              <w:ind w:firstLine="743"/>
              <w:contextualSpacing/>
              <w:jc w:val="center"/>
              <w:rPr>
                <w:bCs/>
                <w:iCs/>
                <w:sz w:val="20"/>
                <w:szCs w:val="22"/>
                <w:lang w:val="en-US"/>
              </w:rPr>
            </w:pPr>
            <w:proofErr w:type="spellStart"/>
            <w:r w:rsidRPr="00D14241">
              <w:rPr>
                <w:bCs/>
                <w:iCs/>
                <w:sz w:val="20"/>
                <w:szCs w:val="22"/>
                <w:lang w:val="en-US"/>
              </w:rPr>
              <w:t>Repnikova</w:t>
            </w:r>
            <w:proofErr w:type="spellEnd"/>
            <w:r w:rsidRPr="00D14241">
              <w:rPr>
                <w:bCs/>
                <w:iCs/>
                <w:sz w:val="20"/>
                <w:szCs w:val="22"/>
                <w:lang w:val="en-US"/>
              </w:rPr>
              <w:t xml:space="preserve"> Natalya Alekseevna</w:t>
            </w:r>
          </w:p>
        </w:tc>
        <w:tc>
          <w:tcPr>
            <w:tcW w:w="2835" w:type="dxa"/>
          </w:tcPr>
          <w:p w:rsidR="005C569C" w:rsidRPr="00D14241" w:rsidRDefault="005C569C" w:rsidP="00D57B79">
            <w:pPr>
              <w:tabs>
                <w:tab w:val="left" w:pos="709"/>
                <w:tab w:val="left" w:pos="1134"/>
              </w:tabs>
              <w:ind w:firstLine="743"/>
              <w:contextualSpacing/>
              <w:jc w:val="both"/>
              <w:rPr>
                <w:bCs/>
                <w:iCs/>
                <w:sz w:val="20"/>
                <w:szCs w:val="22"/>
                <w:lang w:val="en-US"/>
              </w:rPr>
            </w:pPr>
            <w:r w:rsidRPr="00D14241">
              <w:rPr>
                <w:bCs/>
                <w:iCs/>
                <w:sz w:val="20"/>
                <w:szCs w:val="22"/>
                <w:lang w:val="en-US"/>
              </w:rPr>
              <w:t>Chief Specialist-Expert of Department of Interregional Territorial Administration of Rosimushchestvo in Krasnodar Region and the Republic of Adygeya</w:t>
            </w:r>
          </w:p>
        </w:tc>
        <w:tc>
          <w:tcPr>
            <w:tcW w:w="2551" w:type="dxa"/>
          </w:tcPr>
          <w:p w:rsidR="005C569C" w:rsidRPr="00D14241" w:rsidRDefault="005C569C" w:rsidP="00D57B79">
            <w:pPr>
              <w:tabs>
                <w:tab w:val="left" w:pos="709"/>
                <w:tab w:val="left" w:pos="1134"/>
              </w:tabs>
              <w:ind w:firstLine="743"/>
              <w:contextualSpacing/>
              <w:jc w:val="both"/>
              <w:rPr>
                <w:bCs/>
                <w:iCs/>
                <w:sz w:val="20"/>
                <w:szCs w:val="22"/>
                <w:lang w:val="en-US"/>
              </w:rPr>
            </w:pPr>
            <w:r w:rsidRPr="00D14241">
              <w:rPr>
                <w:bCs/>
                <w:iCs/>
                <w:sz w:val="20"/>
                <w:szCs w:val="22"/>
                <w:lang w:val="en-US"/>
              </w:rPr>
              <w:t>The Russian Federation represented by Interregional Territorial Administration of the Federal Agency for State Property Management in</w:t>
            </w:r>
            <w:r w:rsidRPr="00D14241">
              <w:rPr>
                <w:sz w:val="20"/>
                <w:szCs w:val="22"/>
                <w:lang w:val="en-US"/>
              </w:rPr>
              <w:t xml:space="preserve"> </w:t>
            </w:r>
            <w:r w:rsidRPr="00D14241">
              <w:rPr>
                <w:bCs/>
                <w:iCs/>
                <w:sz w:val="20"/>
                <w:szCs w:val="22"/>
                <w:lang w:val="en-US"/>
              </w:rPr>
              <w:t xml:space="preserve">Krasnodar Region and the Republic of Adygeya  (Interregional Territorial Administration of </w:t>
            </w:r>
            <w:r w:rsidRPr="00D14241">
              <w:rPr>
                <w:color w:val="333333"/>
                <w:sz w:val="20"/>
                <w:szCs w:val="22"/>
                <w:lang w:val="en-US"/>
              </w:rPr>
              <w:t>Rosimushchestvo</w:t>
            </w:r>
            <w:r w:rsidRPr="00D14241">
              <w:rPr>
                <w:bCs/>
                <w:iCs/>
                <w:sz w:val="20"/>
                <w:szCs w:val="22"/>
                <w:lang w:val="en-US"/>
              </w:rPr>
              <w:t xml:space="preserve"> in</w:t>
            </w:r>
            <w:r w:rsidRPr="00D14241">
              <w:rPr>
                <w:sz w:val="20"/>
                <w:szCs w:val="22"/>
                <w:lang w:val="en-US"/>
              </w:rPr>
              <w:t xml:space="preserve"> </w:t>
            </w:r>
            <w:r w:rsidRPr="00D14241">
              <w:rPr>
                <w:bCs/>
                <w:iCs/>
                <w:sz w:val="20"/>
                <w:szCs w:val="22"/>
                <w:lang w:val="en-US"/>
              </w:rPr>
              <w:t>Krasnodar Region and the Republic of Adygeya)</w:t>
            </w:r>
          </w:p>
        </w:tc>
        <w:tc>
          <w:tcPr>
            <w:tcW w:w="1985" w:type="dxa"/>
          </w:tcPr>
          <w:p w:rsidR="005C569C" w:rsidRPr="00D14241" w:rsidRDefault="00D14241" w:rsidP="002245C8">
            <w:pPr>
              <w:ind w:left="-33"/>
              <w:jc w:val="center"/>
              <w:rPr>
                <w:rFonts w:eastAsia="Calibri"/>
                <w:sz w:val="20"/>
                <w:szCs w:val="22"/>
                <w:lang w:val="en-US" w:eastAsia="en-US"/>
              </w:rPr>
            </w:pPr>
            <w:r w:rsidRPr="00D14241">
              <w:rPr>
                <w:rFonts w:eastAsia="Calibri"/>
                <w:sz w:val="20"/>
                <w:szCs w:val="22"/>
                <w:lang w:eastAsia="en-US"/>
              </w:rPr>
              <w:t>6,22%</w:t>
            </w:r>
          </w:p>
        </w:tc>
      </w:tr>
    </w:tbl>
    <w:p w:rsidR="004B6C66" w:rsidRPr="004B6C66" w:rsidRDefault="004B6C66" w:rsidP="004B6C66">
      <w:pPr>
        <w:ind w:right="-284"/>
        <w:jc w:val="both"/>
        <w:rPr>
          <w:i/>
          <w:lang w:val="en-US"/>
        </w:rPr>
      </w:pPr>
      <w:r w:rsidRPr="004B6C66">
        <w:rPr>
          <w:b/>
          <w:lang w:val="en-US"/>
        </w:rPr>
        <w:t>The results of voting</w:t>
      </w:r>
      <w:r w:rsidRPr="004B6C66">
        <w:rPr>
          <w:b/>
        </w:rPr>
        <w:t>:</w:t>
      </w:r>
    </w:p>
    <w:tbl>
      <w:tblPr>
        <w:tblW w:w="10206" w:type="dxa"/>
        <w:tblLook w:val="0000" w:firstRow="0" w:lastRow="0" w:firstColumn="0" w:lastColumn="0" w:noHBand="0" w:noVBand="0"/>
      </w:tblPr>
      <w:tblGrid>
        <w:gridCol w:w="2076"/>
        <w:gridCol w:w="296"/>
        <w:gridCol w:w="2634"/>
        <w:gridCol w:w="2198"/>
        <w:gridCol w:w="485"/>
        <w:gridCol w:w="2517"/>
      </w:tblGrid>
      <w:tr w:rsidR="004B6C66" w:rsidRPr="004B6C66" w:rsidTr="00D57B79">
        <w:tc>
          <w:tcPr>
            <w:tcW w:w="2076" w:type="dxa"/>
          </w:tcPr>
          <w:p w:rsidR="004B6C66" w:rsidRPr="004B6C66" w:rsidRDefault="004B6C66" w:rsidP="004B6C66">
            <w:pPr>
              <w:contextualSpacing/>
              <w:rPr>
                <w:lang w:val="en-US"/>
              </w:rPr>
            </w:pPr>
            <w:proofErr w:type="spellStart"/>
            <w:r w:rsidRPr="004B6C66">
              <w:rPr>
                <w:lang w:val="en-US"/>
              </w:rPr>
              <w:t>Gavrilov</w:t>
            </w:r>
            <w:proofErr w:type="spellEnd"/>
            <w:r w:rsidRPr="004B6C66">
              <w:rPr>
                <w:lang w:val="en-US"/>
              </w:rPr>
              <w:t xml:space="preserve"> A.I.</w:t>
            </w:r>
          </w:p>
        </w:tc>
        <w:tc>
          <w:tcPr>
            <w:tcW w:w="296" w:type="dxa"/>
          </w:tcPr>
          <w:p w:rsidR="004B6C66" w:rsidRPr="004B6C66" w:rsidRDefault="004B6C66" w:rsidP="004B6C66">
            <w:pPr>
              <w:contextualSpacing/>
              <w:rPr>
                <w:lang w:val="en-US"/>
              </w:rPr>
            </w:pPr>
            <w:r w:rsidRPr="004B6C66">
              <w:rPr>
                <w:lang w:val="en-US"/>
              </w:rPr>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rPr>
                <w:lang w:val="en-US"/>
              </w:rPr>
            </w:pPr>
            <w:proofErr w:type="spellStart"/>
            <w:r w:rsidRPr="004B6C66">
              <w:rPr>
                <w:lang w:val="en-US"/>
              </w:rPr>
              <w:t>Sergeeva</w:t>
            </w:r>
            <w:proofErr w:type="spellEnd"/>
            <w:r w:rsidRPr="004B6C66">
              <w:rPr>
                <w:lang w:val="en-US"/>
              </w:rPr>
              <w:t xml:space="preserve"> </w:t>
            </w:r>
            <w:r w:rsidRPr="004B6C66">
              <w:t>О</w:t>
            </w:r>
            <w:r w:rsidRPr="004B6C66">
              <w:rPr>
                <w:lang w:val="en-US"/>
              </w:rPr>
              <w:t>.</w:t>
            </w:r>
            <w:r w:rsidRPr="004B6C66">
              <w:t>А</w:t>
            </w:r>
            <w:r w:rsidRPr="004B6C66">
              <w:rPr>
                <w:lang w:val="en-US"/>
              </w:rPr>
              <w:t>.</w:t>
            </w:r>
          </w:p>
        </w:tc>
        <w:tc>
          <w:tcPr>
            <w:tcW w:w="485" w:type="dxa"/>
          </w:tcPr>
          <w:p w:rsidR="004B6C66" w:rsidRPr="004B6C66" w:rsidRDefault="004B6C66" w:rsidP="004B6C66">
            <w:pPr>
              <w:contextualSpacing/>
              <w:rPr>
                <w:lang w:val="en-US"/>
              </w:rPr>
            </w:pPr>
            <w:r w:rsidRPr="004B6C66">
              <w:rPr>
                <w:lang w:val="en-US"/>
              </w:rPr>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c>
          <w:tcPr>
            <w:tcW w:w="2076" w:type="dxa"/>
          </w:tcPr>
          <w:p w:rsidR="004B6C66" w:rsidRPr="004B6C66" w:rsidRDefault="004B6C66" w:rsidP="004B6C66">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rsidR="004B6C66" w:rsidRPr="004B6C66" w:rsidRDefault="004B6C66" w:rsidP="004B6C66">
            <w:pPr>
              <w:contextualSpacing/>
              <w:rPr>
                <w:lang w:val="en-US"/>
              </w:rPr>
            </w:pPr>
            <w:r w:rsidRPr="004B6C66">
              <w:rPr>
                <w:lang w:val="en-US"/>
              </w:rPr>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rPr>
                <w:lang w:val="en-US"/>
              </w:rPr>
            </w:pPr>
            <w:proofErr w:type="spellStart"/>
            <w:r w:rsidRPr="004B6C66">
              <w:rPr>
                <w:lang w:val="en-US"/>
              </w:rPr>
              <w:t>Rozhkov</w:t>
            </w:r>
            <w:proofErr w:type="spellEnd"/>
            <w:r w:rsidRPr="004B6C66">
              <w:rPr>
                <w:lang w:val="en-US"/>
              </w:rPr>
              <w:t xml:space="preserve"> V.V.</w:t>
            </w:r>
          </w:p>
        </w:tc>
        <w:tc>
          <w:tcPr>
            <w:tcW w:w="485" w:type="dxa"/>
          </w:tcPr>
          <w:p w:rsidR="004B6C66" w:rsidRPr="004B6C66" w:rsidRDefault="004B6C66" w:rsidP="004B6C66">
            <w:pPr>
              <w:contextualSpacing/>
              <w:rPr>
                <w:lang w:val="en-US"/>
              </w:rPr>
            </w:pPr>
            <w:r w:rsidRPr="004B6C66">
              <w:rPr>
                <w:lang w:val="en-US"/>
              </w:rPr>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c>
          <w:tcPr>
            <w:tcW w:w="2076" w:type="dxa"/>
          </w:tcPr>
          <w:p w:rsidR="004B6C66" w:rsidRPr="004B6C66" w:rsidRDefault="004B6C66" w:rsidP="004B6C66">
            <w:pPr>
              <w:contextualSpacing/>
              <w:rPr>
                <w:lang w:val="en-US"/>
              </w:rPr>
            </w:pPr>
            <w:proofErr w:type="spellStart"/>
            <w:r w:rsidRPr="004B6C66">
              <w:rPr>
                <w:lang w:val="en-US"/>
              </w:rPr>
              <w:t>Kiryukhin</w:t>
            </w:r>
            <w:proofErr w:type="spellEnd"/>
            <w:r w:rsidRPr="004B6C66">
              <w:rPr>
                <w:lang w:val="en-US"/>
              </w:rPr>
              <w:t xml:space="preserve"> S.V.</w:t>
            </w:r>
          </w:p>
        </w:tc>
        <w:tc>
          <w:tcPr>
            <w:tcW w:w="296" w:type="dxa"/>
          </w:tcPr>
          <w:p w:rsidR="004B6C66" w:rsidRPr="004B6C66" w:rsidRDefault="004B6C66" w:rsidP="004B6C66">
            <w:pPr>
              <w:contextualSpacing/>
              <w:rPr>
                <w:lang w:val="en-US"/>
              </w:rPr>
            </w:pPr>
            <w:r w:rsidRPr="004B6C66">
              <w:rPr>
                <w:lang w:val="en-US"/>
              </w:rPr>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rPr>
                <w:lang w:val="en-US"/>
              </w:rPr>
            </w:pPr>
            <w:proofErr w:type="spellStart"/>
            <w:r w:rsidRPr="004B6C66">
              <w:rPr>
                <w:lang w:val="en-US"/>
              </w:rPr>
              <w:t>Shagina</w:t>
            </w:r>
            <w:proofErr w:type="spellEnd"/>
            <w:r w:rsidRPr="004B6C66">
              <w:rPr>
                <w:lang w:val="en-US"/>
              </w:rPr>
              <w:t xml:space="preserve"> I.</w:t>
            </w:r>
            <w:r w:rsidRPr="004B6C66">
              <w:t>А</w:t>
            </w:r>
            <w:r w:rsidRPr="004B6C66">
              <w:rPr>
                <w:lang w:val="en-US"/>
              </w:rPr>
              <w:t>.</w:t>
            </w:r>
          </w:p>
        </w:tc>
        <w:tc>
          <w:tcPr>
            <w:tcW w:w="485" w:type="dxa"/>
          </w:tcPr>
          <w:p w:rsidR="004B6C66" w:rsidRPr="004B6C66" w:rsidRDefault="004B6C66" w:rsidP="004B6C66">
            <w:pPr>
              <w:contextualSpacing/>
              <w:rPr>
                <w:lang w:val="en-US"/>
              </w:rPr>
            </w:pPr>
            <w:r w:rsidRPr="004B6C66">
              <w:rPr>
                <w:lang w:val="en-US"/>
              </w:rPr>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c>
          <w:tcPr>
            <w:tcW w:w="2076" w:type="dxa"/>
          </w:tcPr>
          <w:p w:rsidR="004B6C66" w:rsidRPr="004B6C66" w:rsidRDefault="004B6C66" w:rsidP="004B6C66">
            <w:pPr>
              <w:contextualSpacing/>
            </w:pPr>
            <w:proofErr w:type="spellStart"/>
            <w:r w:rsidRPr="004B6C66">
              <w:rPr>
                <w:lang w:val="en-US"/>
              </w:rPr>
              <w:lastRenderedPageBreak/>
              <w:t>Larionov</w:t>
            </w:r>
            <w:proofErr w:type="spellEnd"/>
            <w:r w:rsidRPr="004B6C66">
              <w:rPr>
                <w:lang w:val="en-US"/>
              </w:rPr>
              <w:t xml:space="preserve"> D</w:t>
            </w:r>
            <w:r w:rsidRPr="004B6C66">
              <w:t>.</w:t>
            </w:r>
            <w:r w:rsidRPr="004B6C66">
              <w:rPr>
                <w:lang w:val="en-US"/>
              </w:rPr>
              <w:t>V</w:t>
            </w:r>
            <w:r w:rsidRPr="004B6C66">
              <w:t>.</w:t>
            </w:r>
          </w:p>
        </w:tc>
        <w:tc>
          <w:tcPr>
            <w:tcW w:w="296" w:type="dxa"/>
          </w:tcPr>
          <w:p w:rsidR="004B6C66" w:rsidRPr="004B6C66" w:rsidRDefault="004B6C66" w:rsidP="004B6C66">
            <w:pPr>
              <w:contextualSpacing/>
            </w:pPr>
            <w:r w:rsidRPr="004B6C66">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pPr>
            <w:proofErr w:type="spellStart"/>
            <w:r w:rsidRPr="004B6C66">
              <w:rPr>
                <w:lang w:val="en-US"/>
              </w:rPr>
              <w:t>Khokholkova</w:t>
            </w:r>
            <w:proofErr w:type="spellEnd"/>
            <w:r w:rsidRPr="004B6C66">
              <w:t xml:space="preserve"> К.</w:t>
            </w:r>
            <w:r w:rsidRPr="004B6C66">
              <w:rPr>
                <w:lang w:val="en-US"/>
              </w:rPr>
              <w:t>V</w:t>
            </w:r>
            <w:r w:rsidRPr="004B6C66">
              <w:t>.</w:t>
            </w:r>
          </w:p>
        </w:tc>
        <w:tc>
          <w:tcPr>
            <w:tcW w:w="485" w:type="dxa"/>
          </w:tcPr>
          <w:p w:rsidR="004B6C66" w:rsidRPr="004B6C66" w:rsidRDefault="004B6C66" w:rsidP="004B6C66">
            <w:pPr>
              <w:contextualSpacing/>
            </w:pPr>
            <w:r w:rsidRPr="004B6C66">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rPr>
          <w:trHeight w:val="149"/>
        </w:trPr>
        <w:tc>
          <w:tcPr>
            <w:tcW w:w="2076" w:type="dxa"/>
          </w:tcPr>
          <w:p w:rsidR="004B6C66" w:rsidRPr="004B6C66" w:rsidRDefault="004B6C66" w:rsidP="004B6C66">
            <w:pPr>
              <w:contextualSpacing/>
            </w:pPr>
            <w:r w:rsidRPr="004B6C66">
              <w:rPr>
                <w:lang w:val="en-US"/>
              </w:rPr>
              <w:t>Medvedev</w:t>
            </w:r>
            <w:r w:rsidRPr="004B6C66">
              <w:t xml:space="preserve"> М.</w:t>
            </w:r>
            <w:r w:rsidRPr="004B6C66">
              <w:rPr>
                <w:lang w:val="en-US"/>
              </w:rPr>
              <w:t>V</w:t>
            </w:r>
            <w:r w:rsidRPr="004B6C66">
              <w:t>.</w:t>
            </w:r>
          </w:p>
        </w:tc>
        <w:tc>
          <w:tcPr>
            <w:tcW w:w="296" w:type="dxa"/>
          </w:tcPr>
          <w:p w:rsidR="004B6C66" w:rsidRPr="004B6C66" w:rsidRDefault="004B6C66" w:rsidP="004B6C66">
            <w:pPr>
              <w:contextualSpacing/>
            </w:pPr>
            <w:r w:rsidRPr="004B6C66">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pPr>
            <w:proofErr w:type="spellStart"/>
            <w:r w:rsidRPr="004B6C66">
              <w:rPr>
                <w:lang w:val="en-US"/>
              </w:rPr>
              <w:t>Yavorskiy</w:t>
            </w:r>
            <w:proofErr w:type="spellEnd"/>
            <w:r w:rsidRPr="004B6C66">
              <w:t xml:space="preserve"> </w:t>
            </w:r>
            <w:r w:rsidRPr="004B6C66">
              <w:rPr>
                <w:lang w:val="en-US"/>
              </w:rPr>
              <w:t>V</w:t>
            </w:r>
            <w:r w:rsidRPr="004B6C66">
              <w:t>.К.</w:t>
            </w:r>
          </w:p>
        </w:tc>
        <w:tc>
          <w:tcPr>
            <w:tcW w:w="485" w:type="dxa"/>
          </w:tcPr>
          <w:p w:rsidR="004B6C66" w:rsidRPr="004B6C66" w:rsidRDefault="004B6C66" w:rsidP="004B6C66">
            <w:pPr>
              <w:contextualSpacing/>
            </w:pPr>
            <w:r w:rsidRPr="004B6C66">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rPr>
          <w:trHeight w:val="149"/>
        </w:trPr>
        <w:tc>
          <w:tcPr>
            <w:tcW w:w="2076" w:type="dxa"/>
          </w:tcPr>
          <w:p w:rsidR="004B6C66" w:rsidRPr="004B6C66" w:rsidRDefault="004B6C66" w:rsidP="004B6C66">
            <w:pPr>
              <w:contextualSpacing/>
            </w:pPr>
            <w:proofErr w:type="spellStart"/>
            <w:r w:rsidRPr="004B6C66">
              <w:rPr>
                <w:lang w:val="en-US"/>
              </w:rPr>
              <w:t>Osipova</w:t>
            </w:r>
            <w:proofErr w:type="spellEnd"/>
            <w:r w:rsidRPr="004B6C66">
              <w:t xml:space="preserve"> Е.</w:t>
            </w:r>
            <w:r w:rsidRPr="004B6C66">
              <w:rPr>
                <w:lang w:val="en-US"/>
              </w:rPr>
              <w:t>N</w:t>
            </w:r>
            <w:r w:rsidRPr="004B6C66">
              <w:t>.</w:t>
            </w:r>
          </w:p>
        </w:tc>
        <w:tc>
          <w:tcPr>
            <w:tcW w:w="296" w:type="dxa"/>
          </w:tcPr>
          <w:p w:rsidR="004B6C66" w:rsidRPr="004B6C66" w:rsidRDefault="004B6C66" w:rsidP="004B6C66">
            <w:pPr>
              <w:contextualSpacing/>
            </w:pPr>
            <w:r w:rsidRPr="004B6C66">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pPr>
          </w:p>
        </w:tc>
        <w:tc>
          <w:tcPr>
            <w:tcW w:w="485" w:type="dxa"/>
          </w:tcPr>
          <w:p w:rsidR="004B6C66" w:rsidRPr="004B6C66" w:rsidRDefault="004B6C66" w:rsidP="004B6C66">
            <w:pPr>
              <w:contextualSpacing/>
            </w:pPr>
          </w:p>
        </w:tc>
        <w:tc>
          <w:tcPr>
            <w:tcW w:w="2517" w:type="dxa"/>
          </w:tcPr>
          <w:p w:rsidR="004B6C66" w:rsidRPr="004B6C66" w:rsidRDefault="004B6C66" w:rsidP="004B6C66">
            <w:pPr>
              <w:contextualSpacing/>
              <w:rPr>
                <w:b/>
              </w:rPr>
            </w:pPr>
          </w:p>
        </w:tc>
      </w:tr>
    </w:tbl>
    <w:p w:rsidR="004B6C66" w:rsidRPr="004B6C66" w:rsidRDefault="004B6C66" w:rsidP="004B6C66">
      <w:pPr>
        <w:widowControl w:val="0"/>
        <w:shd w:val="clear" w:color="auto" w:fill="FFFFFF"/>
        <w:jc w:val="both"/>
        <w:rPr>
          <w:lang w:val="en-US"/>
        </w:rPr>
      </w:pPr>
      <w:r w:rsidRPr="004B6C66">
        <w:rPr>
          <w:lang w:val="en-US"/>
        </w:rPr>
        <w:t xml:space="preserve">Thus, regarding the first Agenda Item of the meeting, the resolution </w:t>
      </w:r>
      <w:r w:rsidRPr="004B6C66">
        <w:rPr>
          <w:b/>
          <w:lang w:val="en-US"/>
        </w:rPr>
        <w:t>was adopted unanimously</w:t>
      </w:r>
      <w:r w:rsidRPr="004B6C66">
        <w:rPr>
          <w:lang w:val="en-US"/>
        </w:rPr>
        <w:t xml:space="preserve"> by the Board of Directors participating in the meeting.</w:t>
      </w:r>
    </w:p>
    <w:p w:rsidR="00DA5AFB" w:rsidRPr="00FD2BED" w:rsidRDefault="0088778C" w:rsidP="00CC2234">
      <w:pPr>
        <w:pStyle w:val="a4"/>
        <w:widowControl w:val="0"/>
        <w:contextualSpacing/>
        <w:rPr>
          <w:sz w:val="24"/>
        </w:rPr>
      </w:pPr>
      <w:r w:rsidRPr="0088778C">
        <w:rPr>
          <w:sz w:val="24"/>
        </w:rPr>
        <w:t>.</w:t>
      </w:r>
    </w:p>
    <w:p w:rsidR="00C228E6" w:rsidRDefault="00C228E6" w:rsidP="00442429">
      <w:pPr>
        <w:pStyle w:val="a4"/>
        <w:widowControl w:val="0"/>
        <w:rPr>
          <w:b/>
          <w:color w:val="000000"/>
          <w:sz w:val="24"/>
        </w:rPr>
      </w:pPr>
    </w:p>
    <w:p w:rsidR="005C569C" w:rsidRPr="005C569C" w:rsidRDefault="007F4FCD" w:rsidP="00DC10BF">
      <w:pPr>
        <w:widowControl w:val="0"/>
        <w:contextualSpacing/>
        <w:jc w:val="both"/>
        <w:rPr>
          <w:b/>
          <w:lang w:val="en-US"/>
        </w:rPr>
      </w:pPr>
      <w:r>
        <w:rPr>
          <w:b/>
          <w:color w:val="000000"/>
          <w:u w:val="single"/>
          <w:lang w:val="en-US"/>
        </w:rPr>
        <w:t>Item</w:t>
      </w:r>
      <w:r w:rsidRPr="005C569C">
        <w:rPr>
          <w:b/>
          <w:color w:val="000000"/>
          <w:u w:val="single"/>
          <w:lang w:val="en-US"/>
        </w:rPr>
        <w:t xml:space="preserve"> </w:t>
      </w:r>
      <w:r>
        <w:rPr>
          <w:b/>
          <w:color w:val="000000"/>
          <w:u w:val="single"/>
          <w:lang w:val="en-US"/>
        </w:rPr>
        <w:t>No</w:t>
      </w:r>
      <w:r w:rsidRPr="005C569C">
        <w:rPr>
          <w:b/>
          <w:color w:val="000000"/>
          <w:u w:val="single"/>
          <w:lang w:val="en-US"/>
        </w:rPr>
        <w:t>.</w:t>
      </w:r>
      <w:r w:rsidR="00630154" w:rsidRPr="005C569C">
        <w:rPr>
          <w:b/>
          <w:color w:val="000000"/>
          <w:u w:val="single"/>
          <w:lang w:val="en-US"/>
        </w:rPr>
        <w:t xml:space="preserve"> 2:</w:t>
      </w:r>
      <w:r w:rsidR="00630154" w:rsidRPr="005C569C">
        <w:rPr>
          <w:lang w:val="en-US"/>
        </w:rPr>
        <w:t xml:space="preserve"> </w:t>
      </w:r>
      <w:r w:rsidR="005C569C" w:rsidRPr="005C569C">
        <w:rPr>
          <w:b/>
          <w:lang w:val="en-US"/>
        </w:rPr>
        <w:t>The determination of the date of the meeting of the Board of Directors on consideration of the issues surrounding the preparation for the Annual General Meeting of Shareholders of the Company</w:t>
      </w:r>
      <w:r w:rsidR="005C569C">
        <w:rPr>
          <w:b/>
          <w:lang w:val="en-US"/>
        </w:rPr>
        <w:t>.</w:t>
      </w:r>
    </w:p>
    <w:p w:rsidR="00630154" w:rsidRPr="007F4FCD" w:rsidRDefault="007F4FCD" w:rsidP="00630154">
      <w:pPr>
        <w:widowControl w:val="0"/>
        <w:jc w:val="both"/>
        <w:rPr>
          <w:b/>
          <w:iCs/>
          <w:color w:val="000000"/>
          <w:u w:val="single"/>
          <w:lang w:val="en-US"/>
        </w:rPr>
      </w:pPr>
      <w:r w:rsidRPr="007F4FCD">
        <w:rPr>
          <w:b/>
          <w:iCs/>
          <w:color w:val="000000"/>
          <w:u w:val="single"/>
          <w:lang w:val="en-US"/>
        </w:rPr>
        <w:t>The following solution was offered</w:t>
      </w:r>
      <w:r w:rsidR="00630154" w:rsidRPr="007F4FCD">
        <w:rPr>
          <w:b/>
          <w:iCs/>
          <w:color w:val="000000"/>
          <w:u w:val="single"/>
          <w:lang w:val="en-US"/>
        </w:rPr>
        <w:t>:</w:t>
      </w:r>
    </w:p>
    <w:p w:rsidR="00DC10BF" w:rsidRPr="0042283D" w:rsidRDefault="00DC10BF" w:rsidP="00A82609">
      <w:pPr>
        <w:widowControl w:val="0"/>
        <w:jc w:val="both"/>
        <w:rPr>
          <w:bCs/>
          <w:i/>
          <w:lang w:val="en-US"/>
        </w:rPr>
      </w:pPr>
      <w:r w:rsidRPr="007F4FCD">
        <w:rPr>
          <w:bCs/>
          <w:i/>
          <w:lang w:val="en-US"/>
        </w:rPr>
        <w:t xml:space="preserve">        </w:t>
      </w:r>
      <w:r w:rsidR="0042283D" w:rsidRPr="0042283D">
        <w:rPr>
          <w:bCs/>
          <w:i/>
          <w:lang w:val="en-US"/>
        </w:rPr>
        <w:t>To determine the date of the meeting of the Board of Directors of the Company  on consideration of the issues surrounding the preparation for the Annual General Meeting of Shareholders of the Company (including the questions concerning the determination of date, place and time for holding the Annual General Meeting of Shareholders, registration start time for persons participating in the Annual General Meeting of Shareholders of the Company; approval of the agenda of the Annual General Meeting of Shareholders; approval of the determination date (record date)established by the company in order to determine which shareholders are eligible to take part in the Annual General Meeting of Shareholders; approval of the form and text of the voting ballots at the Annual General Meeting of Shareholders of the Company and so on) – not later than May 6, 2020.</w:t>
      </w:r>
    </w:p>
    <w:p w:rsidR="004B6C66" w:rsidRPr="004B6C66" w:rsidRDefault="004B6C66" w:rsidP="004B6C66">
      <w:pPr>
        <w:ind w:right="-284"/>
        <w:jc w:val="both"/>
        <w:rPr>
          <w:i/>
          <w:lang w:val="en-US"/>
        </w:rPr>
      </w:pPr>
      <w:r w:rsidRPr="004B6C66">
        <w:rPr>
          <w:b/>
          <w:lang w:val="en-US"/>
        </w:rPr>
        <w:t>The results of voting</w:t>
      </w:r>
      <w:r w:rsidRPr="004B6C66">
        <w:rPr>
          <w:b/>
        </w:rPr>
        <w:t>:</w:t>
      </w:r>
    </w:p>
    <w:tbl>
      <w:tblPr>
        <w:tblW w:w="10206" w:type="dxa"/>
        <w:tblLook w:val="0000" w:firstRow="0" w:lastRow="0" w:firstColumn="0" w:lastColumn="0" w:noHBand="0" w:noVBand="0"/>
      </w:tblPr>
      <w:tblGrid>
        <w:gridCol w:w="2076"/>
        <w:gridCol w:w="296"/>
        <w:gridCol w:w="2634"/>
        <w:gridCol w:w="2198"/>
        <w:gridCol w:w="485"/>
        <w:gridCol w:w="2517"/>
      </w:tblGrid>
      <w:tr w:rsidR="004B6C66" w:rsidRPr="004B6C66" w:rsidTr="00D57B79">
        <w:tc>
          <w:tcPr>
            <w:tcW w:w="2076" w:type="dxa"/>
          </w:tcPr>
          <w:p w:rsidR="004B6C66" w:rsidRPr="004B6C66" w:rsidRDefault="004B6C66" w:rsidP="004B6C66">
            <w:pPr>
              <w:contextualSpacing/>
              <w:rPr>
                <w:lang w:val="en-US"/>
              </w:rPr>
            </w:pPr>
            <w:proofErr w:type="spellStart"/>
            <w:r w:rsidRPr="004B6C66">
              <w:rPr>
                <w:lang w:val="en-US"/>
              </w:rPr>
              <w:t>Gavrilov</w:t>
            </w:r>
            <w:proofErr w:type="spellEnd"/>
            <w:r w:rsidRPr="004B6C66">
              <w:rPr>
                <w:lang w:val="en-US"/>
              </w:rPr>
              <w:t xml:space="preserve"> A.I.</w:t>
            </w:r>
          </w:p>
        </w:tc>
        <w:tc>
          <w:tcPr>
            <w:tcW w:w="296" w:type="dxa"/>
          </w:tcPr>
          <w:p w:rsidR="004B6C66" w:rsidRPr="004B6C66" w:rsidRDefault="004B6C66" w:rsidP="004B6C66">
            <w:pPr>
              <w:contextualSpacing/>
              <w:rPr>
                <w:lang w:val="en-US"/>
              </w:rPr>
            </w:pPr>
            <w:r w:rsidRPr="004B6C66">
              <w:rPr>
                <w:lang w:val="en-US"/>
              </w:rPr>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rPr>
                <w:lang w:val="en-US"/>
              </w:rPr>
            </w:pPr>
            <w:proofErr w:type="spellStart"/>
            <w:r w:rsidRPr="004B6C66">
              <w:rPr>
                <w:lang w:val="en-US"/>
              </w:rPr>
              <w:t>Sergeeva</w:t>
            </w:r>
            <w:proofErr w:type="spellEnd"/>
            <w:r w:rsidRPr="004B6C66">
              <w:rPr>
                <w:lang w:val="en-US"/>
              </w:rPr>
              <w:t xml:space="preserve"> </w:t>
            </w:r>
            <w:r w:rsidRPr="004B6C66">
              <w:t>О</w:t>
            </w:r>
            <w:r w:rsidRPr="004B6C66">
              <w:rPr>
                <w:lang w:val="en-US"/>
              </w:rPr>
              <w:t>.</w:t>
            </w:r>
            <w:r w:rsidRPr="004B6C66">
              <w:t>А</w:t>
            </w:r>
            <w:r w:rsidRPr="004B6C66">
              <w:rPr>
                <w:lang w:val="en-US"/>
              </w:rPr>
              <w:t>.</w:t>
            </w:r>
          </w:p>
        </w:tc>
        <w:tc>
          <w:tcPr>
            <w:tcW w:w="485" w:type="dxa"/>
          </w:tcPr>
          <w:p w:rsidR="004B6C66" w:rsidRPr="004B6C66" w:rsidRDefault="004B6C66" w:rsidP="004B6C66">
            <w:pPr>
              <w:contextualSpacing/>
              <w:rPr>
                <w:lang w:val="en-US"/>
              </w:rPr>
            </w:pPr>
            <w:r w:rsidRPr="004B6C66">
              <w:rPr>
                <w:lang w:val="en-US"/>
              </w:rPr>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c>
          <w:tcPr>
            <w:tcW w:w="2076" w:type="dxa"/>
          </w:tcPr>
          <w:p w:rsidR="004B6C66" w:rsidRPr="004B6C66" w:rsidRDefault="004B6C66" w:rsidP="004B6C66">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rsidR="004B6C66" w:rsidRPr="004B6C66" w:rsidRDefault="004B6C66" w:rsidP="004B6C66">
            <w:pPr>
              <w:contextualSpacing/>
              <w:rPr>
                <w:lang w:val="en-US"/>
              </w:rPr>
            </w:pPr>
            <w:r w:rsidRPr="004B6C66">
              <w:rPr>
                <w:lang w:val="en-US"/>
              </w:rPr>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rPr>
                <w:lang w:val="en-US"/>
              </w:rPr>
            </w:pPr>
            <w:proofErr w:type="spellStart"/>
            <w:r w:rsidRPr="004B6C66">
              <w:rPr>
                <w:lang w:val="en-US"/>
              </w:rPr>
              <w:t>Rozhkov</w:t>
            </w:r>
            <w:proofErr w:type="spellEnd"/>
            <w:r w:rsidRPr="004B6C66">
              <w:rPr>
                <w:lang w:val="en-US"/>
              </w:rPr>
              <w:t xml:space="preserve"> V.V.</w:t>
            </w:r>
          </w:p>
        </w:tc>
        <w:tc>
          <w:tcPr>
            <w:tcW w:w="485" w:type="dxa"/>
          </w:tcPr>
          <w:p w:rsidR="004B6C66" w:rsidRPr="004B6C66" w:rsidRDefault="004B6C66" w:rsidP="004B6C66">
            <w:pPr>
              <w:contextualSpacing/>
              <w:rPr>
                <w:lang w:val="en-US"/>
              </w:rPr>
            </w:pPr>
            <w:r w:rsidRPr="004B6C66">
              <w:rPr>
                <w:lang w:val="en-US"/>
              </w:rPr>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c>
          <w:tcPr>
            <w:tcW w:w="2076" w:type="dxa"/>
          </w:tcPr>
          <w:p w:rsidR="004B6C66" w:rsidRPr="004B6C66" w:rsidRDefault="004B6C66" w:rsidP="004B6C66">
            <w:pPr>
              <w:contextualSpacing/>
              <w:rPr>
                <w:lang w:val="en-US"/>
              </w:rPr>
            </w:pPr>
            <w:proofErr w:type="spellStart"/>
            <w:r w:rsidRPr="004B6C66">
              <w:rPr>
                <w:lang w:val="en-US"/>
              </w:rPr>
              <w:t>Kiryukhin</w:t>
            </w:r>
            <w:proofErr w:type="spellEnd"/>
            <w:r w:rsidRPr="004B6C66">
              <w:rPr>
                <w:lang w:val="en-US"/>
              </w:rPr>
              <w:t xml:space="preserve"> S.V.</w:t>
            </w:r>
          </w:p>
        </w:tc>
        <w:tc>
          <w:tcPr>
            <w:tcW w:w="296" w:type="dxa"/>
          </w:tcPr>
          <w:p w:rsidR="004B6C66" w:rsidRPr="004B6C66" w:rsidRDefault="004B6C66" w:rsidP="004B6C66">
            <w:pPr>
              <w:contextualSpacing/>
              <w:rPr>
                <w:lang w:val="en-US"/>
              </w:rPr>
            </w:pPr>
            <w:r w:rsidRPr="004B6C66">
              <w:rPr>
                <w:lang w:val="en-US"/>
              </w:rPr>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rPr>
                <w:lang w:val="en-US"/>
              </w:rPr>
            </w:pPr>
            <w:proofErr w:type="spellStart"/>
            <w:r w:rsidRPr="004B6C66">
              <w:rPr>
                <w:lang w:val="en-US"/>
              </w:rPr>
              <w:t>Shagina</w:t>
            </w:r>
            <w:proofErr w:type="spellEnd"/>
            <w:r w:rsidRPr="004B6C66">
              <w:rPr>
                <w:lang w:val="en-US"/>
              </w:rPr>
              <w:t xml:space="preserve"> I.</w:t>
            </w:r>
            <w:r w:rsidRPr="004B6C66">
              <w:t>А</w:t>
            </w:r>
            <w:r w:rsidRPr="004B6C66">
              <w:rPr>
                <w:lang w:val="en-US"/>
              </w:rPr>
              <w:t>.</w:t>
            </w:r>
          </w:p>
        </w:tc>
        <w:tc>
          <w:tcPr>
            <w:tcW w:w="485" w:type="dxa"/>
          </w:tcPr>
          <w:p w:rsidR="004B6C66" w:rsidRPr="004B6C66" w:rsidRDefault="004B6C66" w:rsidP="004B6C66">
            <w:pPr>
              <w:contextualSpacing/>
              <w:rPr>
                <w:lang w:val="en-US"/>
              </w:rPr>
            </w:pPr>
            <w:r w:rsidRPr="004B6C66">
              <w:rPr>
                <w:lang w:val="en-US"/>
              </w:rPr>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c>
          <w:tcPr>
            <w:tcW w:w="2076" w:type="dxa"/>
          </w:tcPr>
          <w:p w:rsidR="004B6C66" w:rsidRPr="004B6C66" w:rsidRDefault="004B6C66" w:rsidP="004B6C66">
            <w:pPr>
              <w:contextualSpacing/>
            </w:pPr>
            <w:proofErr w:type="spellStart"/>
            <w:r w:rsidRPr="004B6C66">
              <w:rPr>
                <w:lang w:val="en-US"/>
              </w:rPr>
              <w:t>Larionov</w:t>
            </w:r>
            <w:proofErr w:type="spellEnd"/>
            <w:r w:rsidRPr="004B6C66">
              <w:rPr>
                <w:lang w:val="en-US"/>
              </w:rPr>
              <w:t xml:space="preserve"> D</w:t>
            </w:r>
            <w:r w:rsidRPr="004B6C66">
              <w:t>.</w:t>
            </w:r>
            <w:r w:rsidRPr="004B6C66">
              <w:rPr>
                <w:lang w:val="en-US"/>
              </w:rPr>
              <w:t>V</w:t>
            </w:r>
            <w:r w:rsidRPr="004B6C66">
              <w:t>.</w:t>
            </w:r>
          </w:p>
        </w:tc>
        <w:tc>
          <w:tcPr>
            <w:tcW w:w="296" w:type="dxa"/>
          </w:tcPr>
          <w:p w:rsidR="004B6C66" w:rsidRPr="004B6C66" w:rsidRDefault="004B6C66" w:rsidP="004B6C66">
            <w:pPr>
              <w:contextualSpacing/>
            </w:pPr>
            <w:r w:rsidRPr="004B6C66">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pPr>
            <w:proofErr w:type="spellStart"/>
            <w:r w:rsidRPr="004B6C66">
              <w:rPr>
                <w:lang w:val="en-US"/>
              </w:rPr>
              <w:t>Khokholkova</w:t>
            </w:r>
            <w:proofErr w:type="spellEnd"/>
            <w:r w:rsidRPr="004B6C66">
              <w:t xml:space="preserve"> К.</w:t>
            </w:r>
            <w:r w:rsidRPr="004B6C66">
              <w:rPr>
                <w:lang w:val="en-US"/>
              </w:rPr>
              <w:t>V</w:t>
            </w:r>
            <w:r w:rsidRPr="004B6C66">
              <w:t>.</w:t>
            </w:r>
          </w:p>
        </w:tc>
        <w:tc>
          <w:tcPr>
            <w:tcW w:w="485" w:type="dxa"/>
          </w:tcPr>
          <w:p w:rsidR="004B6C66" w:rsidRPr="004B6C66" w:rsidRDefault="004B6C66" w:rsidP="004B6C66">
            <w:pPr>
              <w:contextualSpacing/>
            </w:pPr>
            <w:r w:rsidRPr="004B6C66">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rPr>
          <w:trHeight w:val="149"/>
        </w:trPr>
        <w:tc>
          <w:tcPr>
            <w:tcW w:w="2076" w:type="dxa"/>
          </w:tcPr>
          <w:p w:rsidR="004B6C66" w:rsidRPr="004B6C66" w:rsidRDefault="004B6C66" w:rsidP="004B6C66">
            <w:pPr>
              <w:contextualSpacing/>
            </w:pPr>
            <w:r w:rsidRPr="004B6C66">
              <w:rPr>
                <w:lang w:val="en-US"/>
              </w:rPr>
              <w:t>Medvedev</w:t>
            </w:r>
            <w:r w:rsidRPr="004B6C66">
              <w:t xml:space="preserve"> М.</w:t>
            </w:r>
            <w:r w:rsidRPr="004B6C66">
              <w:rPr>
                <w:lang w:val="en-US"/>
              </w:rPr>
              <w:t>V</w:t>
            </w:r>
            <w:r w:rsidRPr="004B6C66">
              <w:t>.</w:t>
            </w:r>
          </w:p>
        </w:tc>
        <w:tc>
          <w:tcPr>
            <w:tcW w:w="296" w:type="dxa"/>
          </w:tcPr>
          <w:p w:rsidR="004B6C66" w:rsidRPr="004B6C66" w:rsidRDefault="004B6C66" w:rsidP="004B6C66">
            <w:pPr>
              <w:contextualSpacing/>
            </w:pPr>
            <w:r w:rsidRPr="004B6C66">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pPr>
            <w:proofErr w:type="spellStart"/>
            <w:r w:rsidRPr="004B6C66">
              <w:rPr>
                <w:lang w:val="en-US"/>
              </w:rPr>
              <w:t>Yavorskiy</w:t>
            </w:r>
            <w:proofErr w:type="spellEnd"/>
            <w:r w:rsidRPr="004B6C66">
              <w:t xml:space="preserve"> </w:t>
            </w:r>
            <w:r w:rsidRPr="004B6C66">
              <w:rPr>
                <w:lang w:val="en-US"/>
              </w:rPr>
              <w:t>V</w:t>
            </w:r>
            <w:r w:rsidRPr="004B6C66">
              <w:t>.К.</w:t>
            </w:r>
          </w:p>
        </w:tc>
        <w:tc>
          <w:tcPr>
            <w:tcW w:w="485" w:type="dxa"/>
          </w:tcPr>
          <w:p w:rsidR="004B6C66" w:rsidRPr="004B6C66" w:rsidRDefault="004B6C66" w:rsidP="004B6C66">
            <w:pPr>
              <w:contextualSpacing/>
            </w:pPr>
            <w:r w:rsidRPr="004B6C66">
              <w:t>-</w:t>
            </w:r>
          </w:p>
        </w:tc>
        <w:tc>
          <w:tcPr>
            <w:tcW w:w="2517" w:type="dxa"/>
          </w:tcPr>
          <w:p w:rsidR="004B6C66" w:rsidRPr="004B6C66" w:rsidRDefault="004B6C66" w:rsidP="004B6C66">
            <w:pPr>
              <w:contextualSpacing/>
              <w:rPr>
                <w:b/>
                <w:lang w:val="en-US"/>
              </w:rPr>
            </w:pPr>
            <w:r w:rsidRPr="004B6C66">
              <w:rPr>
                <w:b/>
                <w:lang w:val="en-US"/>
              </w:rPr>
              <w:t>“FOR”</w:t>
            </w:r>
          </w:p>
        </w:tc>
      </w:tr>
      <w:tr w:rsidR="004B6C66" w:rsidRPr="004B6C66" w:rsidTr="00D57B79">
        <w:trPr>
          <w:trHeight w:val="149"/>
        </w:trPr>
        <w:tc>
          <w:tcPr>
            <w:tcW w:w="2076" w:type="dxa"/>
          </w:tcPr>
          <w:p w:rsidR="004B6C66" w:rsidRPr="004B6C66" w:rsidRDefault="004B6C66" w:rsidP="004B6C66">
            <w:pPr>
              <w:contextualSpacing/>
            </w:pPr>
            <w:proofErr w:type="spellStart"/>
            <w:r w:rsidRPr="004B6C66">
              <w:rPr>
                <w:lang w:val="en-US"/>
              </w:rPr>
              <w:t>Osipova</w:t>
            </w:r>
            <w:proofErr w:type="spellEnd"/>
            <w:r w:rsidRPr="004B6C66">
              <w:t xml:space="preserve"> Е.</w:t>
            </w:r>
            <w:r w:rsidRPr="004B6C66">
              <w:rPr>
                <w:lang w:val="en-US"/>
              </w:rPr>
              <w:t>N</w:t>
            </w:r>
            <w:r w:rsidRPr="004B6C66">
              <w:t>.</w:t>
            </w:r>
          </w:p>
        </w:tc>
        <w:tc>
          <w:tcPr>
            <w:tcW w:w="296" w:type="dxa"/>
          </w:tcPr>
          <w:p w:rsidR="004B6C66" w:rsidRPr="004B6C66" w:rsidRDefault="004B6C66" w:rsidP="004B6C66">
            <w:pPr>
              <w:contextualSpacing/>
            </w:pPr>
            <w:r w:rsidRPr="004B6C66">
              <w:t>-</w:t>
            </w:r>
          </w:p>
        </w:tc>
        <w:tc>
          <w:tcPr>
            <w:tcW w:w="2634" w:type="dxa"/>
          </w:tcPr>
          <w:p w:rsidR="004B6C66" w:rsidRPr="004B6C66" w:rsidRDefault="004B6C66" w:rsidP="004B6C66">
            <w:pPr>
              <w:contextualSpacing/>
              <w:rPr>
                <w:b/>
                <w:lang w:val="en-US"/>
              </w:rPr>
            </w:pPr>
            <w:r w:rsidRPr="004B6C66">
              <w:rPr>
                <w:b/>
                <w:lang w:val="en-US"/>
              </w:rPr>
              <w:t>“FOR”</w:t>
            </w:r>
          </w:p>
        </w:tc>
        <w:tc>
          <w:tcPr>
            <w:tcW w:w="2198" w:type="dxa"/>
          </w:tcPr>
          <w:p w:rsidR="004B6C66" w:rsidRPr="004B6C66" w:rsidRDefault="004B6C66" w:rsidP="004B6C66">
            <w:pPr>
              <w:contextualSpacing/>
            </w:pPr>
          </w:p>
        </w:tc>
        <w:tc>
          <w:tcPr>
            <w:tcW w:w="485" w:type="dxa"/>
          </w:tcPr>
          <w:p w:rsidR="004B6C66" w:rsidRPr="004B6C66" w:rsidRDefault="004B6C66" w:rsidP="004B6C66">
            <w:pPr>
              <w:contextualSpacing/>
            </w:pPr>
          </w:p>
        </w:tc>
        <w:tc>
          <w:tcPr>
            <w:tcW w:w="2517" w:type="dxa"/>
          </w:tcPr>
          <w:p w:rsidR="004B6C66" w:rsidRPr="004B6C66" w:rsidRDefault="004B6C66" w:rsidP="004B6C66">
            <w:pPr>
              <w:contextualSpacing/>
              <w:rPr>
                <w:b/>
              </w:rPr>
            </w:pPr>
          </w:p>
        </w:tc>
      </w:tr>
    </w:tbl>
    <w:p w:rsidR="004B6C66" w:rsidRPr="004B6C66" w:rsidRDefault="004B6C66" w:rsidP="004B6C66">
      <w:pPr>
        <w:widowControl w:val="0"/>
        <w:shd w:val="clear" w:color="auto" w:fill="FFFFFF"/>
        <w:jc w:val="both"/>
        <w:rPr>
          <w:lang w:val="en-US"/>
        </w:rPr>
      </w:pPr>
      <w:r w:rsidRPr="004B6C66">
        <w:rPr>
          <w:lang w:val="en-US"/>
        </w:rPr>
        <w:t xml:space="preserve">Thus, regarding the first Agenda Item of the meeting, the resolution </w:t>
      </w:r>
      <w:r w:rsidRPr="004B6C66">
        <w:rPr>
          <w:b/>
          <w:lang w:val="en-US"/>
        </w:rPr>
        <w:t>was adopted unanimously</w:t>
      </w:r>
      <w:r w:rsidRPr="004B6C66">
        <w:rPr>
          <w:lang w:val="en-US"/>
        </w:rPr>
        <w:t xml:space="preserve"> by the Board of Directors participating in the meeting.</w:t>
      </w:r>
    </w:p>
    <w:p w:rsidR="00630154" w:rsidRPr="004B6C66" w:rsidRDefault="00630154" w:rsidP="00630154">
      <w:pPr>
        <w:pStyle w:val="a4"/>
        <w:widowControl w:val="0"/>
        <w:contextualSpacing/>
        <w:rPr>
          <w:sz w:val="24"/>
          <w:lang w:val="en-US"/>
        </w:rPr>
      </w:pPr>
      <w:r w:rsidRPr="004B6C66">
        <w:rPr>
          <w:sz w:val="24"/>
          <w:lang w:val="en-US"/>
        </w:rPr>
        <w:t>.</w:t>
      </w:r>
    </w:p>
    <w:p w:rsidR="00630154" w:rsidRPr="004B6C66" w:rsidRDefault="00630154" w:rsidP="00442429">
      <w:pPr>
        <w:pStyle w:val="a4"/>
        <w:widowControl w:val="0"/>
        <w:rPr>
          <w:b/>
          <w:color w:val="000000"/>
          <w:sz w:val="24"/>
          <w:lang w:val="en-US"/>
        </w:rPr>
      </w:pPr>
    </w:p>
    <w:p w:rsidR="00630154" w:rsidRPr="004B6C66" w:rsidRDefault="00630154" w:rsidP="00442429">
      <w:pPr>
        <w:pStyle w:val="a4"/>
        <w:widowControl w:val="0"/>
        <w:rPr>
          <w:b/>
          <w:color w:val="000000"/>
          <w:sz w:val="24"/>
          <w:lang w:val="en-US"/>
        </w:rPr>
      </w:pPr>
    </w:p>
    <w:p w:rsidR="00630154" w:rsidRPr="004B6C66" w:rsidRDefault="00630154" w:rsidP="00442429">
      <w:pPr>
        <w:pStyle w:val="a4"/>
        <w:widowControl w:val="0"/>
        <w:rPr>
          <w:b/>
          <w:color w:val="000000"/>
          <w:sz w:val="24"/>
          <w:lang w:val="en-US"/>
        </w:rPr>
      </w:pPr>
    </w:p>
    <w:p w:rsidR="004B6C66" w:rsidRPr="004B6C66" w:rsidRDefault="004B6C66" w:rsidP="004B6C66">
      <w:pPr>
        <w:widowControl w:val="0"/>
        <w:shd w:val="clear" w:color="auto" w:fill="FFFFFF"/>
        <w:jc w:val="both"/>
        <w:rPr>
          <w:b/>
          <w:lang w:val="en-US"/>
        </w:rPr>
      </w:pPr>
      <w:r w:rsidRPr="004B6C66">
        <w:rPr>
          <w:b/>
          <w:lang w:val="en-US"/>
        </w:rPr>
        <w:t>Chairman of the Board of Directors</w:t>
      </w:r>
      <w:r w:rsidRPr="004B6C66">
        <w:rPr>
          <w:b/>
          <w:lang w:val="en-US"/>
        </w:rPr>
        <w:tab/>
      </w:r>
      <w:r w:rsidRPr="004B6C66">
        <w:rPr>
          <w:b/>
          <w:lang w:val="en-US"/>
        </w:rPr>
        <w:tab/>
        <w:t xml:space="preserve"> </w:t>
      </w:r>
      <w:r w:rsidRPr="004B6C66">
        <w:rPr>
          <w:b/>
          <w:lang w:val="en-US"/>
        </w:rPr>
        <w:tab/>
        <w:t xml:space="preserve">        </w:t>
      </w:r>
      <w:r w:rsidRPr="004B6C66">
        <w:rPr>
          <w:b/>
          <w:lang w:val="en-US"/>
        </w:rPr>
        <w:tab/>
        <w:t xml:space="preserve">        </w:t>
      </w:r>
      <w:r w:rsidRPr="004B6C66">
        <w:rPr>
          <w:b/>
        </w:rPr>
        <w:t>А</w:t>
      </w:r>
      <w:r w:rsidRPr="004B6C66">
        <w:rPr>
          <w:b/>
          <w:lang w:val="en-US"/>
        </w:rPr>
        <w:t xml:space="preserve">.I. </w:t>
      </w:r>
      <w:proofErr w:type="spellStart"/>
      <w:r w:rsidRPr="004B6C66">
        <w:rPr>
          <w:b/>
          <w:lang w:val="en-US"/>
        </w:rPr>
        <w:t>Gavrilov</w:t>
      </w:r>
      <w:proofErr w:type="spellEnd"/>
    </w:p>
    <w:p w:rsidR="004B6C66" w:rsidRPr="004B6C66" w:rsidRDefault="004B6C66" w:rsidP="004B6C66">
      <w:pPr>
        <w:widowControl w:val="0"/>
        <w:shd w:val="clear" w:color="auto" w:fill="FFFFFF"/>
        <w:jc w:val="both"/>
        <w:rPr>
          <w:b/>
          <w:lang w:val="en-US"/>
        </w:rPr>
      </w:pPr>
    </w:p>
    <w:p w:rsidR="004B6C66" w:rsidRPr="004B6C66" w:rsidRDefault="004B6C66" w:rsidP="004B6C66">
      <w:pPr>
        <w:widowControl w:val="0"/>
        <w:shd w:val="clear" w:color="auto" w:fill="FFFFFF"/>
        <w:jc w:val="both"/>
        <w:rPr>
          <w:b/>
          <w:lang w:val="en-US"/>
        </w:rPr>
      </w:pPr>
    </w:p>
    <w:p w:rsidR="005942C3" w:rsidRPr="004B6C66" w:rsidRDefault="004B6C66" w:rsidP="004B6C66">
      <w:pPr>
        <w:pStyle w:val="a4"/>
        <w:widowControl w:val="0"/>
        <w:rPr>
          <w:b/>
          <w:sz w:val="24"/>
          <w:lang w:val="en-US"/>
        </w:rPr>
      </w:pPr>
      <w:r w:rsidRPr="004B6C66">
        <w:rPr>
          <w:b/>
          <w:sz w:val="24"/>
          <w:lang w:val="en-US"/>
        </w:rPr>
        <w:t>Corporate Secretary</w:t>
      </w:r>
      <w:r w:rsidRPr="004B6C66">
        <w:rPr>
          <w:b/>
          <w:sz w:val="24"/>
          <w:lang w:val="en-US"/>
        </w:rPr>
        <w:tab/>
      </w:r>
      <w:r w:rsidRPr="004B6C66">
        <w:rPr>
          <w:b/>
          <w:sz w:val="24"/>
          <w:lang w:val="en-US"/>
        </w:rPr>
        <w:tab/>
      </w:r>
      <w:r>
        <w:rPr>
          <w:b/>
          <w:sz w:val="24"/>
          <w:lang w:val="en-US"/>
        </w:rPr>
        <w:t xml:space="preserve">                                                                 </w:t>
      </w:r>
      <w:r w:rsidRPr="004B6C66">
        <w:rPr>
          <w:b/>
          <w:sz w:val="24"/>
          <w:lang w:val="en-US"/>
        </w:rPr>
        <w:t xml:space="preserve">O.V. </w:t>
      </w:r>
      <w:proofErr w:type="spellStart"/>
      <w:r w:rsidRPr="004B6C66">
        <w:rPr>
          <w:b/>
          <w:sz w:val="24"/>
          <w:lang w:val="en-US"/>
        </w:rPr>
        <w:t>Russu</w:t>
      </w:r>
      <w:proofErr w:type="spellEnd"/>
      <w:r w:rsidRPr="004B6C66">
        <w:rPr>
          <w:b/>
          <w:sz w:val="24"/>
          <w:lang w:val="en-US"/>
        </w:rPr>
        <w:tab/>
      </w:r>
    </w:p>
    <w:sectPr w:rsidR="005942C3" w:rsidRPr="004B6C66" w:rsidSect="008543AD">
      <w:footerReference w:type="even" r:id="rId10"/>
      <w:footerReference w:type="default" r:id="rId11"/>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E1" w:rsidRDefault="007B1CE1">
      <w:r>
        <w:separator/>
      </w:r>
    </w:p>
  </w:endnote>
  <w:endnote w:type="continuationSeparator" w:id="0">
    <w:p w:rsidR="007B1CE1" w:rsidRDefault="007B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83386" w:rsidRDefault="0038338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86" w:rsidRDefault="00383386" w:rsidP="00F26C05">
    <w:pPr>
      <w:pStyle w:val="a8"/>
      <w:jc w:val="right"/>
      <w:rPr>
        <w:sz w:val="16"/>
        <w:szCs w:val="16"/>
      </w:rPr>
    </w:pPr>
  </w:p>
  <w:p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CE1" w:rsidRDefault="007B1CE1">
      <w:r>
        <w:separator/>
      </w:r>
    </w:p>
  </w:footnote>
  <w:footnote w:type="continuationSeparator" w:id="0">
    <w:p w:rsidR="007B1CE1" w:rsidRDefault="007B1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FDB"/>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88F17D4"/>
    <w:multiLevelType w:val="hybridMultilevel"/>
    <w:tmpl w:val="CD327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D3D50"/>
    <w:multiLevelType w:val="hybridMultilevel"/>
    <w:tmpl w:val="BCE2C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228B8"/>
    <w:multiLevelType w:val="hybridMultilevel"/>
    <w:tmpl w:val="8EE2E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716B20"/>
    <w:multiLevelType w:val="hybridMultilevel"/>
    <w:tmpl w:val="DD968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9D7CFD"/>
    <w:multiLevelType w:val="hybridMultilevel"/>
    <w:tmpl w:val="5D340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76B1BC7"/>
    <w:multiLevelType w:val="hybridMultilevel"/>
    <w:tmpl w:val="AF68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F406D"/>
    <w:multiLevelType w:val="hybridMultilevel"/>
    <w:tmpl w:val="D388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E7B1F"/>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24661EBA"/>
    <w:multiLevelType w:val="hybridMultilevel"/>
    <w:tmpl w:val="CC22B1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4FD3109"/>
    <w:multiLevelType w:val="hybridMultilevel"/>
    <w:tmpl w:val="CBCA9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EF0CBF"/>
    <w:multiLevelType w:val="hybridMultilevel"/>
    <w:tmpl w:val="3C1A1632"/>
    <w:lvl w:ilvl="0" w:tplc="B7829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F749BF"/>
    <w:multiLevelType w:val="hybridMultilevel"/>
    <w:tmpl w:val="BDE0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C0426B"/>
    <w:multiLevelType w:val="hybridMultilevel"/>
    <w:tmpl w:val="F66AD7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FCB2E53"/>
    <w:multiLevelType w:val="hybridMultilevel"/>
    <w:tmpl w:val="D0525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8">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35855EC5"/>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5C62E7B"/>
    <w:multiLevelType w:val="hybridMultilevel"/>
    <w:tmpl w:val="D5A48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FD4490"/>
    <w:multiLevelType w:val="hybridMultilevel"/>
    <w:tmpl w:val="05A86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37AB6C6B"/>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38D45EAB"/>
    <w:multiLevelType w:val="hybridMultilevel"/>
    <w:tmpl w:val="38823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7347EB"/>
    <w:multiLevelType w:val="hybridMultilevel"/>
    <w:tmpl w:val="6896E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F5D48"/>
    <w:multiLevelType w:val="hybridMultilevel"/>
    <w:tmpl w:val="0616E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1A1D65"/>
    <w:multiLevelType w:val="hybridMultilevel"/>
    <w:tmpl w:val="CD468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DA464C"/>
    <w:multiLevelType w:val="hybridMultilevel"/>
    <w:tmpl w:val="0DB090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C5D4A90"/>
    <w:multiLevelType w:val="hybridMultilevel"/>
    <w:tmpl w:val="7C125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335230"/>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55630C17"/>
    <w:multiLevelType w:val="hybridMultilevel"/>
    <w:tmpl w:val="F06E47A6"/>
    <w:lvl w:ilvl="0" w:tplc="8DA68A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5B13DFD"/>
    <w:multiLevelType w:val="hybridMultilevel"/>
    <w:tmpl w:val="A3825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5617A"/>
    <w:multiLevelType w:val="hybridMultilevel"/>
    <w:tmpl w:val="96862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7F63B8"/>
    <w:multiLevelType w:val="hybridMultilevel"/>
    <w:tmpl w:val="BFFA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A134DF"/>
    <w:multiLevelType w:val="hybridMultilevel"/>
    <w:tmpl w:val="34BC8EA6"/>
    <w:lvl w:ilvl="0" w:tplc="E28E0C2E">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62A3449A"/>
    <w:multiLevelType w:val="hybridMultilevel"/>
    <w:tmpl w:val="E61EC00A"/>
    <w:lvl w:ilvl="0" w:tplc="1E4E0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E643075"/>
    <w:multiLevelType w:val="hybridMultilevel"/>
    <w:tmpl w:val="8EC6D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375133"/>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1">
    <w:nsid w:val="73BE09ED"/>
    <w:multiLevelType w:val="hybridMultilevel"/>
    <w:tmpl w:val="238E7B00"/>
    <w:lvl w:ilvl="0" w:tplc="293400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77A13FF9"/>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3">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620FD4"/>
    <w:multiLevelType w:val="multilevel"/>
    <w:tmpl w:val="2A322E5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5">
    <w:nsid w:val="7EB0768B"/>
    <w:multiLevelType w:val="hybridMultilevel"/>
    <w:tmpl w:val="F0CC7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DB3742"/>
    <w:multiLevelType w:val="hybridMultilevel"/>
    <w:tmpl w:val="19FC2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9"/>
  </w:num>
  <w:num w:numId="5">
    <w:abstractNumId w:val="11"/>
  </w:num>
  <w:num w:numId="6">
    <w:abstractNumId w:val="15"/>
  </w:num>
  <w:num w:numId="7">
    <w:abstractNumId w:val="33"/>
  </w:num>
  <w:num w:numId="8">
    <w:abstractNumId w:val="28"/>
  </w:num>
  <w:num w:numId="9">
    <w:abstractNumId w:val="13"/>
  </w:num>
  <w:num w:numId="10">
    <w:abstractNumId w:val="18"/>
  </w:num>
  <w:num w:numId="11">
    <w:abstractNumId w:val="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9"/>
  </w:num>
  <w:num w:numId="15">
    <w:abstractNumId w:val="21"/>
  </w:num>
  <w:num w:numId="16">
    <w:abstractNumId w:val="30"/>
  </w:num>
  <w:num w:numId="17">
    <w:abstractNumId w:val="36"/>
  </w:num>
  <w:num w:numId="18">
    <w:abstractNumId w:val="35"/>
  </w:num>
  <w:num w:numId="19">
    <w:abstractNumId w:val="22"/>
  </w:num>
  <w:num w:numId="20">
    <w:abstractNumId w:val="34"/>
  </w:num>
  <w:num w:numId="21">
    <w:abstractNumId w:val="26"/>
  </w:num>
  <w:num w:numId="22">
    <w:abstractNumId w:val="8"/>
  </w:num>
  <w:num w:numId="23">
    <w:abstractNumId w:val="16"/>
  </w:num>
  <w:num w:numId="24">
    <w:abstractNumId w:val="4"/>
  </w:num>
  <w:num w:numId="25">
    <w:abstractNumId w:val="12"/>
  </w:num>
  <w:num w:numId="26">
    <w:abstractNumId w:val="38"/>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1"/>
  </w:num>
  <w:num w:numId="31">
    <w:abstractNumId w:val="3"/>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7"/>
  </w:num>
  <w:num w:numId="35">
    <w:abstractNumId w:val="46"/>
  </w:num>
  <w:num w:numId="36">
    <w:abstractNumId w:val="27"/>
  </w:num>
  <w:num w:numId="37">
    <w:abstractNumId w:val="25"/>
  </w:num>
  <w:num w:numId="38">
    <w:abstractNumId w:val="3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0"/>
  </w:num>
  <w:num w:numId="43">
    <w:abstractNumId w:val="31"/>
  </w:num>
  <w:num w:numId="44">
    <w:abstractNumId w:val="24"/>
  </w:num>
  <w:num w:numId="45">
    <w:abstractNumId w:val="0"/>
  </w:num>
  <w:num w:numId="46">
    <w:abstractNumId w:val="20"/>
  </w:num>
  <w:num w:numId="47">
    <w:abstractNumId w:val="42"/>
  </w:num>
  <w:num w:numId="48">
    <w:abstractNumId w:val="44"/>
  </w:num>
  <w:num w:numId="49">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935"/>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581"/>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2E4"/>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5C8"/>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3E64"/>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83D"/>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92C"/>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C66"/>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69C"/>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273"/>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56E"/>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CE1"/>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EBD"/>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4FCD"/>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09"/>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6840"/>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41"/>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0BF"/>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36E"/>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373E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веб)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Название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7F4FCD"/>
    <w:rPr>
      <w:b/>
      <w:bCs/>
      <w:i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373E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веб)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Название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7F4FCD"/>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DA3E-3B83-4D1E-92EB-8A90EA5F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2211</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ffff</cp:lastModifiedBy>
  <cp:revision>5</cp:revision>
  <cp:lastPrinted>2019-08-14T11:01:00Z</cp:lastPrinted>
  <dcterms:created xsi:type="dcterms:W3CDTF">2020-04-11T18:18:00Z</dcterms:created>
  <dcterms:modified xsi:type="dcterms:W3CDTF">2020-04-11T19:41:00Z</dcterms:modified>
</cp:coreProperties>
</file>