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65" w:rsidRPr="002C5E9A" w:rsidRDefault="00393F18" w:rsidP="008C6527">
      <w:pPr>
        <w:pStyle w:val="30"/>
        <w:keepNext w:val="0"/>
        <w:widowControl w:val="0"/>
        <w:rPr>
          <w:noProof/>
          <w:lang w:val="en-US"/>
        </w:rPr>
      </w:pPr>
      <w:r w:rsidRPr="002C5E9A">
        <w:rPr>
          <w:noProof/>
          <w:lang w:val="en-US"/>
        </w:rPr>
        <w:t xml:space="preserve">                     </w:t>
      </w:r>
      <w:r w:rsidR="00C153C5">
        <w:rPr>
          <w:noProof/>
        </w:rPr>
        <w:drawing>
          <wp:inline distT="0" distB="0" distL="0" distR="0">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rsidR="002C5E9A" w:rsidRPr="002C5E9A" w:rsidRDefault="002C5E9A" w:rsidP="002C5E9A">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378</w:t>
      </w:r>
      <w:r w:rsidRPr="002C5E9A">
        <w:rPr>
          <w:rFonts w:eastAsia="Calibri"/>
          <w:b/>
          <w:szCs w:val="22"/>
          <w:lang w:val="en-US" w:eastAsia="en-US"/>
        </w:rPr>
        <w:t>/20</w:t>
      </w:r>
      <w:r>
        <w:rPr>
          <w:rFonts w:eastAsia="Calibri"/>
          <w:b/>
          <w:szCs w:val="22"/>
          <w:lang w:val="en-US" w:eastAsia="en-US"/>
        </w:rPr>
        <w:t>20</w:t>
      </w:r>
    </w:p>
    <w:p w:rsidR="002C5E9A" w:rsidRPr="002C5E9A" w:rsidRDefault="002C5E9A" w:rsidP="002C5E9A">
      <w:pPr>
        <w:jc w:val="center"/>
        <w:outlineLvl w:val="2"/>
        <w:rPr>
          <w:rFonts w:eastAsia="Calibri"/>
          <w:b/>
          <w:szCs w:val="22"/>
          <w:lang w:val="en-US" w:eastAsia="en-US"/>
        </w:rPr>
      </w:pPr>
      <w:proofErr w:type="gramStart"/>
      <w:r w:rsidRPr="002C5E9A">
        <w:rPr>
          <w:rFonts w:eastAsia="Calibri"/>
          <w:b/>
          <w:szCs w:val="22"/>
          <w:lang w:val="en-US" w:eastAsia="en-US"/>
        </w:rPr>
        <w:t>of</w:t>
      </w:r>
      <w:proofErr w:type="gramEnd"/>
      <w:r w:rsidRPr="002C5E9A">
        <w:rPr>
          <w:rFonts w:eastAsia="Calibri"/>
          <w:b/>
          <w:szCs w:val="22"/>
          <w:lang w:val="en-US" w:eastAsia="en-US"/>
        </w:rPr>
        <w:t xml:space="preserve"> the Public Joint Stock Company  </w:t>
      </w:r>
    </w:p>
    <w:p w:rsidR="002C5E9A" w:rsidRPr="002C5E9A" w:rsidRDefault="002C5E9A" w:rsidP="002C5E9A">
      <w:pPr>
        <w:tabs>
          <w:tab w:val="center" w:pos="4677"/>
          <w:tab w:val="left" w:pos="7365"/>
        </w:tabs>
        <w:outlineLvl w:val="2"/>
        <w:rPr>
          <w:rFonts w:eastAsia="Calibri"/>
          <w:b/>
          <w:szCs w:val="22"/>
          <w:lang w:val="en-US" w:eastAsia="en-US"/>
        </w:rPr>
      </w:pPr>
      <w:r w:rsidRPr="002C5E9A">
        <w:rPr>
          <w:rFonts w:eastAsia="Calibri"/>
          <w:b/>
          <w:szCs w:val="22"/>
          <w:lang w:val="en-US" w:eastAsia="en-US"/>
        </w:rPr>
        <w:tab/>
      </w:r>
      <w:proofErr w:type="gramStart"/>
      <w:r w:rsidRPr="002C5E9A">
        <w:rPr>
          <w:rFonts w:eastAsia="Calibri"/>
          <w:b/>
          <w:szCs w:val="22"/>
          <w:lang w:val="en-US" w:eastAsia="en-US"/>
        </w:rPr>
        <w:t>of</w:t>
      </w:r>
      <w:proofErr w:type="gramEnd"/>
      <w:r w:rsidRPr="002C5E9A">
        <w:rPr>
          <w:rFonts w:eastAsia="Calibri"/>
          <w:b/>
          <w:szCs w:val="22"/>
          <w:lang w:val="en-US" w:eastAsia="en-US"/>
        </w:rPr>
        <w:t xml:space="preserve">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CF3B28" w:rsidRPr="00FF4E23" w:rsidTr="004A3EFB">
        <w:tc>
          <w:tcPr>
            <w:tcW w:w="4395" w:type="dxa"/>
            <w:tcBorders>
              <w:top w:val="nil"/>
              <w:left w:val="nil"/>
              <w:bottom w:val="nil"/>
              <w:right w:val="nil"/>
            </w:tcBorders>
          </w:tcPr>
          <w:p w:rsidR="00CF3B28" w:rsidRPr="001F50E4" w:rsidRDefault="00CF3B28" w:rsidP="00CF3B28">
            <w:pPr>
              <w:pStyle w:val="32"/>
              <w:widowControl w:val="0"/>
              <w:ind w:right="-108"/>
              <w:rPr>
                <w:b w:val="0"/>
                <w:color w:val="000000"/>
                <w:sz w:val="24"/>
                <w:lang w:val="en-US"/>
              </w:rPr>
            </w:pPr>
          </w:p>
          <w:p w:rsidR="00CF3B28" w:rsidRPr="001F50E4" w:rsidRDefault="00CF3B28" w:rsidP="00CF3B28">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rsidR="00CF3B28" w:rsidRPr="001F50E4" w:rsidRDefault="00CF3B28" w:rsidP="00CF3B28">
            <w:pPr>
              <w:pStyle w:val="32"/>
              <w:widowControl w:val="0"/>
              <w:ind w:left="679"/>
              <w:jc w:val="left"/>
              <w:rPr>
                <w:b w:val="0"/>
                <w:color w:val="000000"/>
                <w:sz w:val="24"/>
              </w:rPr>
            </w:pPr>
          </w:p>
          <w:p w:rsidR="00CF3B28" w:rsidRPr="001F50E4" w:rsidRDefault="002C5E9A" w:rsidP="002C5E9A">
            <w:pPr>
              <w:pStyle w:val="32"/>
              <w:widowControl w:val="0"/>
              <w:ind w:left="679"/>
              <w:jc w:val="left"/>
              <w:rPr>
                <w:b w:val="0"/>
                <w:color w:val="000000"/>
                <w:sz w:val="24"/>
                <w:lang w:val="en-US"/>
              </w:rPr>
            </w:pPr>
            <w:r>
              <w:rPr>
                <w:b w:val="0"/>
                <w:color w:val="000000"/>
                <w:sz w:val="24"/>
                <w:lang w:val="en-US"/>
              </w:rPr>
              <w:t>February</w:t>
            </w:r>
            <w:r w:rsidR="00CF3B28">
              <w:rPr>
                <w:b w:val="0"/>
                <w:color w:val="000000"/>
                <w:sz w:val="24"/>
                <w:lang w:val="en-US"/>
              </w:rPr>
              <w:t xml:space="preserve"> </w:t>
            </w:r>
            <w:r>
              <w:rPr>
                <w:b w:val="0"/>
                <w:color w:val="000000"/>
                <w:sz w:val="24"/>
                <w:lang w:val="en-US"/>
              </w:rPr>
              <w:t>25</w:t>
            </w:r>
            <w:r w:rsidR="00CF3B28">
              <w:rPr>
                <w:b w:val="0"/>
                <w:color w:val="000000"/>
                <w:sz w:val="24"/>
                <w:lang w:val="en-US"/>
              </w:rPr>
              <w:t>, 20</w:t>
            </w:r>
            <w:r>
              <w:rPr>
                <w:b w:val="0"/>
                <w:color w:val="000000"/>
                <w:sz w:val="24"/>
                <w:lang w:val="en-US"/>
              </w:rPr>
              <w:t>20</w:t>
            </w:r>
          </w:p>
        </w:tc>
      </w:tr>
      <w:tr w:rsidR="00CF3B28" w:rsidRPr="00FF4E23" w:rsidTr="004A3EFB">
        <w:tc>
          <w:tcPr>
            <w:tcW w:w="4395" w:type="dxa"/>
            <w:tcBorders>
              <w:top w:val="nil"/>
              <w:left w:val="nil"/>
              <w:bottom w:val="nil"/>
              <w:right w:val="nil"/>
            </w:tcBorders>
          </w:tcPr>
          <w:p w:rsidR="00CF3B28" w:rsidRPr="001F50E4" w:rsidRDefault="00CF3B28" w:rsidP="00CF3B28">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rsidR="00CF3B28" w:rsidRPr="001F50E4" w:rsidRDefault="00CF3B28" w:rsidP="00CF3B28">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CF3B28" w:rsidRPr="00CF3B28" w:rsidTr="004A3EFB">
        <w:tc>
          <w:tcPr>
            <w:tcW w:w="4395" w:type="dxa"/>
            <w:tcBorders>
              <w:top w:val="nil"/>
              <w:left w:val="nil"/>
              <w:bottom w:val="nil"/>
              <w:right w:val="nil"/>
            </w:tcBorders>
          </w:tcPr>
          <w:p w:rsidR="00CF3B28" w:rsidRPr="00EB5F5A" w:rsidRDefault="00CF3B28" w:rsidP="00CF3B28">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rsidR="00CF3B28" w:rsidRPr="00EB5F5A" w:rsidRDefault="00CF3B28" w:rsidP="002C5E9A">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002C5E9A">
              <w:rPr>
                <w:b w:val="0"/>
                <w:sz w:val="24"/>
                <w:lang w:val="en-US"/>
              </w:rPr>
              <w:t>202</w:t>
            </w:r>
            <w:r w:rsidRPr="00EB5F5A">
              <w:rPr>
                <w:b w:val="0"/>
                <w:sz w:val="24"/>
                <w:lang w:val="en-US"/>
              </w:rPr>
              <w:t xml:space="preserve">, </w:t>
            </w:r>
            <w:r>
              <w:rPr>
                <w:b w:val="0"/>
                <w:sz w:val="24"/>
                <w:lang w:val="en-US"/>
              </w:rPr>
              <w:t xml:space="preserve">building </w:t>
            </w:r>
            <w:r w:rsidR="002C5E9A">
              <w:rPr>
                <w:b w:val="0"/>
                <w:sz w:val="24"/>
                <w:lang w:val="en-US"/>
              </w:rPr>
              <w:t>2</w:t>
            </w:r>
            <w:r>
              <w:rPr>
                <w:b w:val="0"/>
                <w:sz w:val="24"/>
                <w:lang w:val="en-US"/>
              </w:rPr>
              <w:t>,</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CF3B28" w:rsidRPr="00FF4E23" w:rsidTr="004A3EFB">
        <w:tc>
          <w:tcPr>
            <w:tcW w:w="4395" w:type="dxa"/>
            <w:tcBorders>
              <w:top w:val="nil"/>
              <w:left w:val="nil"/>
              <w:bottom w:val="nil"/>
              <w:right w:val="nil"/>
            </w:tcBorders>
          </w:tcPr>
          <w:p w:rsidR="00CF3B28" w:rsidRPr="00EB5F5A" w:rsidRDefault="00CF3B28" w:rsidP="00CF3B28">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rsidR="00CF3B28" w:rsidRPr="00EB5F5A" w:rsidRDefault="002C5E9A" w:rsidP="002C5E9A">
            <w:pPr>
              <w:pStyle w:val="32"/>
              <w:widowControl w:val="0"/>
              <w:ind w:left="679"/>
              <w:jc w:val="left"/>
              <w:rPr>
                <w:b w:val="0"/>
                <w:color w:val="000000"/>
                <w:sz w:val="24"/>
                <w:lang w:val="en-US"/>
              </w:rPr>
            </w:pPr>
            <w:r>
              <w:rPr>
                <w:b w:val="0"/>
                <w:color w:val="000000"/>
                <w:sz w:val="24"/>
                <w:lang w:val="en-US"/>
              </w:rPr>
              <w:t>February 2</w:t>
            </w:r>
            <w:r>
              <w:rPr>
                <w:b w:val="0"/>
                <w:color w:val="000000"/>
                <w:sz w:val="24"/>
                <w:lang w:val="en-US"/>
              </w:rPr>
              <w:t>6</w:t>
            </w:r>
            <w:r>
              <w:rPr>
                <w:b w:val="0"/>
                <w:color w:val="000000"/>
                <w:sz w:val="24"/>
                <w:lang w:val="en-US"/>
              </w:rPr>
              <w:t>, 2020</w:t>
            </w:r>
          </w:p>
        </w:tc>
      </w:tr>
    </w:tbl>
    <w:p w:rsidR="002C5E9A" w:rsidRPr="002C5E9A" w:rsidRDefault="002C5E9A" w:rsidP="002C5E9A">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rsidR="002C5E9A" w:rsidRPr="002C5E9A" w:rsidRDefault="002C5E9A" w:rsidP="002C5E9A">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sidRPr="002C5E9A">
        <w:rPr>
          <w:spacing w:val="-2"/>
          <w:lang w:val="en-US"/>
        </w:rPr>
        <w:t>Varvarin</w:t>
      </w:r>
      <w:proofErr w:type="spellEnd"/>
      <w:r w:rsidRPr="002C5E9A">
        <w:rPr>
          <w:spacing w:val="-2"/>
          <w:lang w:val="en-US"/>
        </w:rPr>
        <w:t xml:space="preserve"> A.V., </w:t>
      </w:r>
      <w:proofErr w:type="spellStart"/>
      <w:r w:rsidRPr="002C5E9A">
        <w:rPr>
          <w:spacing w:val="-2"/>
          <w:lang w:val="en-US"/>
        </w:rPr>
        <w:t>Kiryukhin</w:t>
      </w:r>
      <w:proofErr w:type="spellEnd"/>
      <w:r w:rsidRPr="002C5E9A">
        <w:rPr>
          <w:spacing w:val="-2"/>
          <w:lang w:val="en-US"/>
        </w:rPr>
        <w:t xml:space="preserve"> S.V., </w:t>
      </w:r>
      <w:proofErr w:type="spellStart"/>
      <w:r w:rsidRPr="002C5E9A">
        <w:rPr>
          <w:spacing w:val="-2"/>
          <w:lang w:val="en-US"/>
        </w:rPr>
        <w:t>Larionov</w:t>
      </w:r>
      <w:proofErr w:type="spellEnd"/>
      <w:r w:rsidRPr="002C5E9A">
        <w:rPr>
          <w:spacing w:val="-2"/>
          <w:lang w:val="en-US"/>
        </w:rPr>
        <w:t xml:space="preserve"> D.V., Medvedev M.V., </w:t>
      </w:r>
      <w:proofErr w:type="spellStart"/>
      <w:r w:rsidRPr="002C5E9A">
        <w:rPr>
          <w:spacing w:val="-2"/>
          <w:lang w:val="en-US"/>
        </w:rPr>
        <w:t>Osipova</w:t>
      </w:r>
      <w:proofErr w:type="spellEnd"/>
      <w:r w:rsidRPr="002C5E9A">
        <w:rPr>
          <w:spacing w:val="-2"/>
          <w:lang w:val="en-US"/>
        </w:rPr>
        <w:t xml:space="preserve"> E.N., </w:t>
      </w:r>
      <w:proofErr w:type="spellStart"/>
      <w:r w:rsidRPr="002C5E9A">
        <w:rPr>
          <w:spacing w:val="-2"/>
          <w:lang w:val="en-US"/>
        </w:rPr>
        <w:t>Rozhkov</w:t>
      </w:r>
      <w:proofErr w:type="spellEnd"/>
      <w:r w:rsidRPr="002C5E9A">
        <w:rPr>
          <w:spacing w:val="-2"/>
          <w:lang w:val="en-US"/>
        </w:rPr>
        <w:t xml:space="preserve"> V.V., </w:t>
      </w:r>
      <w:proofErr w:type="spellStart"/>
      <w:r w:rsidRPr="002C5E9A">
        <w:rPr>
          <w:spacing w:val="-2"/>
          <w:lang w:val="en-US"/>
        </w:rPr>
        <w:t>Sergeeva</w:t>
      </w:r>
      <w:proofErr w:type="spellEnd"/>
      <w:r w:rsidRPr="002C5E9A">
        <w:rPr>
          <w:spacing w:val="-2"/>
          <w:lang w:val="en-US"/>
        </w:rPr>
        <w:t xml:space="preserve"> O.A., </w:t>
      </w:r>
      <w:proofErr w:type="spellStart"/>
      <w:r w:rsidRPr="002C5E9A">
        <w:rPr>
          <w:spacing w:val="-2"/>
          <w:lang w:val="en-US"/>
        </w:rPr>
        <w:t>Khokholkova</w:t>
      </w:r>
      <w:proofErr w:type="spellEnd"/>
      <w:r w:rsidRPr="002C5E9A">
        <w:rPr>
          <w:spacing w:val="-2"/>
          <w:lang w:val="en-US"/>
        </w:rPr>
        <w:t xml:space="preserve"> K.V., </w:t>
      </w:r>
      <w:proofErr w:type="spellStart"/>
      <w:r w:rsidRPr="002C5E9A">
        <w:rPr>
          <w:spacing w:val="-2"/>
          <w:lang w:val="en-US"/>
        </w:rPr>
        <w:t>Shagina</w:t>
      </w:r>
      <w:proofErr w:type="spellEnd"/>
      <w:r w:rsidRPr="002C5E9A">
        <w:rPr>
          <w:spacing w:val="-2"/>
          <w:lang w:val="en-US"/>
        </w:rPr>
        <w:t xml:space="preserve"> I.A., </w:t>
      </w:r>
      <w:proofErr w:type="spellStart"/>
      <w:r w:rsidRPr="002C5E9A">
        <w:rPr>
          <w:spacing w:val="-2"/>
          <w:lang w:val="en-US"/>
        </w:rPr>
        <w:t>Yavorskiy</w:t>
      </w:r>
      <w:proofErr w:type="spellEnd"/>
      <w:r w:rsidRPr="002C5E9A">
        <w:rPr>
          <w:spacing w:val="-2"/>
          <w:lang w:val="en-US"/>
        </w:rPr>
        <w:t xml:space="preserve"> V.K.</w:t>
      </w:r>
    </w:p>
    <w:p w:rsidR="002C5E9A" w:rsidRPr="002C5E9A" w:rsidRDefault="002C5E9A" w:rsidP="002C5E9A">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none.</w:t>
      </w:r>
    </w:p>
    <w:p w:rsidR="002C5E9A" w:rsidRPr="002C5E9A" w:rsidRDefault="002C5E9A" w:rsidP="002C5E9A">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2C5E9A" w:rsidRPr="002C5E9A" w:rsidRDefault="002C5E9A" w:rsidP="002C5E9A">
      <w:pPr>
        <w:widowControl w:val="0"/>
        <w:jc w:val="both"/>
        <w:rPr>
          <w:b/>
        </w:rPr>
      </w:pPr>
      <w:r w:rsidRPr="002C5E9A">
        <w:rPr>
          <w:b/>
          <w:lang w:val="en-US"/>
        </w:rPr>
        <w:t>A</w:t>
      </w:r>
      <w:r w:rsidRPr="002C5E9A">
        <w:rPr>
          <w:b/>
        </w:rPr>
        <w:t xml:space="preserve"> </w:t>
      </w:r>
      <w:r w:rsidRPr="002C5E9A">
        <w:rPr>
          <w:b/>
          <w:lang w:val="en-US"/>
        </w:rPr>
        <w:t>quorum</w:t>
      </w:r>
      <w:r w:rsidRPr="002C5E9A">
        <w:rPr>
          <w:b/>
        </w:rPr>
        <w:t xml:space="preserve"> </w:t>
      </w:r>
      <w:r w:rsidRPr="002C5E9A">
        <w:rPr>
          <w:b/>
          <w:lang w:val="en-US"/>
        </w:rPr>
        <w:t>is</w:t>
      </w:r>
      <w:r w:rsidRPr="002C5E9A">
        <w:rPr>
          <w:b/>
        </w:rPr>
        <w:t xml:space="preserve"> </w:t>
      </w:r>
      <w:r w:rsidRPr="002C5E9A">
        <w:rPr>
          <w:b/>
          <w:lang w:val="en-US"/>
        </w:rPr>
        <w:t>present</w:t>
      </w:r>
      <w:r w:rsidRPr="002C5E9A">
        <w:rPr>
          <w:b/>
        </w:rPr>
        <w:t>.</w:t>
      </w:r>
    </w:p>
    <w:p w:rsidR="00490893" w:rsidRPr="002C5E9A" w:rsidRDefault="002C5E9A" w:rsidP="00A327C9">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2C5E9A">
        <w:rPr>
          <w:b/>
          <w:bCs/>
          <w:sz w:val="24"/>
          <w:szCs w:val="24"/>
          <w:u w:val="single"/>
          <w:lang w:val="en-US"/>
        </w:rPr>
        <w:t>:</w:t>
      </w:r>
    </w:p>
    <w:p w:rsidR="002C5E9A" w:rsidRPr="002C5E9A" w:rsidRDefault="0045423D" w:rsidP="0045423D">
      <w:pPr>
        <w:widowControl w:val="0"/>
        <w:jc w:val="both"/>
        <w:rPr>
          <w:lang w:val="en-US"/>
        </w:rPr>
      </w:pPr>
      <w:r w:rsidRPr="002C5E9A">
        <w:rPr>
          <w:lang w:val="en-US"/>
        </w:rPr>
        <w:t xml:space="preserve">1. </w:t>
      </w:r>
      <w:r w:rsidR="002C5E9A" w:rsidRPr="002C5E9A">
        <w:rPr>
          <w:lang w:val="en-US"/>
        </w:rPr>
        <w:t>On the approval of the draft amendments to the Investment Programme of PJSC Kubanenergo, approved by Order of the Ministry of Energy of the Russian Federation of December 1, 2017 No. 21@ (taking into account amendments up to Order of the Ministry of Energy of the Russian Federati</w:t>
      </w:r>
      <w:r w:rsidR="002C5E9A">
        <w:rPr>
          <w:lang w:val="en-US"/>
        </w:rPr>
        <w:t>on of December 2, 2019 No. 14@)</w:t>
      </w:r>
      <w:r w:rsidR="002C5E9A" w:rsidRPr="002C5E9A">
        <w:rPr>
          <w:lang w:val="en-US"/>
        </w:rPr>
        <w:t>.</w:t>
      </w:r>
    </w:p>
    <w:p w:rsidR="002C5E9A" w:rsidRDefault="002C5E9A" w:rsidP="0045423D">
      <w:pPr>
        <w:widowControl w:val="0"/>
        <w:jc w:val="both"/>
        <w:rPr>
          <w:lang w:val="en-US"/>
        </w:rPr>
      </w:pPr>
    </w:p>
    <w:p w:rsidR="00C62228" w:rsidRPr="00C62228" w:rsidRDefault="001332DB" w:rsidP="0045423D">
      <w:pPr>
        <w:widowControl w:val="0"/>
        <w:jc w:val="both"/>
        <w:rPr>
          <w:lang w:val="en-US"/>
        </w:rPr>
      </w:pPr>
      <w:r>
        <w:rPr>
          <w:b/>
          <w:color w:val="000000"/>
          <w:u w:val="single"/>
          <w:lang w:val="en-US"/>
        </w:rPr>
        <w:t>Item No.</w:t>
      </w:r>
      <w:r w:rsidR="00FB00B2" w:rsidRPr="00C62228">
        <w:rPr>
          <w:b/>
          <w:color w:val="000000"/>
          <w:u w:val="single"/>
          <w:lang w:val="en-US"/>
        </w:rPr>
        <w:t xml:space="preserve"> </w:t>
      </w:r>
      <w:r w:rsidR="00A92476" w:rsidRPr="00C62228">
        <w:rPr>
          <w:b/>
          <w:color w:val="000000"/>
          <w:u w:val="single"/>
          <w:lang w:val="en-US"/>
        </w:rPr>
        <w:t>1</w:t>
      </w:r>
      <w:r w:rsidR="00DA5AFB" w:rsidRPr="00C62228">
        <w:rPr>
          <w:b/>
          <w:color w:val="000000"/>
          <w:u w:val="single"/>
          <w:lang w:val="en-US"/>
        </w:rPr>
        <w:t>:</w:t>
      </w:r>
      <w:r w:rsidR="004F1D5B" w:rsidRPr="00C62228">
        <w:rPr>
          <w:lang w:val="en-US"/>
        </w:rPr>
        <w:t xml:space="preserve"> </w:t>
      </w:r>
      <w:r w:rsidR="00C62228" w:rsidRPr="00C62228">
        <w:rPr>
          <w:b/>
          <w:lang w:val="en-US"/>
        </w:rPr>
        <w:t>On the approval of the draft amendments to the Investment Programme of PJSC Kubanenergo, approved by Order of the Ministry of Energy of the Russian Federation of December 1, 2017 No. 21@ (taking into account amendments up to Order of the Ministry of Energy of the Russian Federation of December 2, 2019 No. 14@).</w:t>
      </w:r>
    </w:p>
    <w:p w:rsidR="00300B42" w:rsidRPr="00C62228" w:rsidRDefault="00C62228" w:rsidP="00300B42">
      <w:pPr>
        <w:widowControl w:val="0"/>
        <w:rPr>
          <w:b/>
          <w:iCs/>
          <w:color w:val="000000"/>
          <w:u w:val="single"/>
          <w:lang w:val="en-US"/>
        </w:rPr>
      </w:pPr>
      <w:r w:rsidRPr="00C62228">
        <w:rPr>
          <w:b/>
          <w:iCs/>
          <w:color w:val="000000"/>
          <w:u w:val="single"/>
          <w:lang w:val="en-US"/>
        </w:rPr>
        <w:t>The following solution was offered</w:t>
      </w:r>
      <w:r w:rsidR="00300B42" w:rsidRPr="00C62228">
        <w:rPr>
          <w:b/>
          <w:iCs/>
          <w:color w:val="000000"/>
          <w:u w:val="single"/>
          <w:lang w:val="en-US"/>
        </w:rPr>
        <w:t>:</w:t>
      </w:r>
    </w:p>
    <w:p w:rsidR="00C62228" w:rsidRPr="00C62228" w:rsidRDefault="00C62228" w:rsidP="00A84A2E">
      <w:pPr>
        <w:widowControl w:val="0"/>
        <w:numPr>
          <w:ilvl w:val="0"/>
          <w:numId w:val="48"/>
        </w:numPr>
        <w:tabs>
          <w:tab w:val="left" w:pos="1134"/>
        </w:tabs>
        <w:autoSpaceDE w:val="0"/>
        <w:autoSpaceDN w:val="0"/>
        <w:adjustRightInd w:val="0"/>
        <w:ind w:left="0" w:firstLine="709"/>
        <w:contextualSpacing/>
        <w:jc w:val="both"/>
        <w:rPr>
          <w:i/>
          <w:lang w:val="en-US"/>
        </w:rPr>
      </w:pPr>
      <w:r w:rsidRPr="00C62228">
        <w:rPr>
          <w:bCs/>
          <w:i/>
          <w:iCs/>
          <w:lang w:val="en-US"/>
        </w:rPr>
        <w:t>To approve the draft amendments to the Investment Programme of PJSC Kubanenergo for the period 2018-2022, approved by Order of the Ministry of Energy of the Russian Federation of December 1, 2017 No.21@ (taking into account amendments up to Order of the Ministry of Energy of the Russian Federation of December 2, 2019 No. 14@), in accordance with the Appendix to the present resolution of the Company’s Board of Directors</w:t>
      </w:r>
      <w:r w:rsidR="00A86B17">
        <w:rPr>
          <w:bCs/>
          <w:i/>
          <w:iCs/>
          <w:lang w:val="en-US"/>
        </w:rPr>
        <w:t>.</w:t>
      </w:r>
      <w:bookmarkStart w:id="0" w:name="_GoBack"/>
      <w:bookmarkEnd w:id="0"/>
    </w:p>
    <w:p w:rsidR="0045423D" w:rsidRPr="00C62228" w:rsidRDefault="00C62228" w:rsidP="00A84A2E">
      <w:pPr>
        <w:widowControl w:val="0"/>
        <w:numPr>
          <w:ilvl w:val="0"/>
          <w:numId w:val="48"/>
        </w:numPr>
        <w:tabs>
          <w:tab w:val="left" w:pos="1134"/>
        </w:tabs>
        <w:autoSpaceDE w:val="0"/>
        <w:autoSpaceDN w:val="0"/>
        <w:adjustRightInd w:val="0"/>
        <w:ind w:left="0" w:firstLine="709"/>
        <w:contextualSpacing/>
        <w:jc w:val="both"/>
        <w:rPr>
          <w:i/>
          <w:lang w:val="en-US"/>
        </w:rPr>
      </w:pPr>
      <w:r w:rsidRPr="00C62228">
        <w:rPr>
          <w:i/>
          <w:lang w:val="en-US"/>
        </w:rPr>
        <w:t>To assign the Chief Executive Officer (CEO) of PJSC Kubanenergo</w:t>
      </w:r>
      <w:r w:rsidR="0045423D" w:rsidRPr="00C62228">
        <w:rPr>
          <w:i/>
          <w:lang w:val="en-US"/>
        </w:rPr>
        <w:t>:</w:t>
      </w:r>
    </w:p>
    <w:p w:rsidR="0045423D" w:rsidRPr="00C62228" w:rsidRDefault="00C62228" w:rsidP="00A84A2E">
      <w:pPr>
        <w:widowControl w:val="0"/>
        <w:numPr>
          <w:ilvl w:val="1"/>
          <w:numId w:val="48"/>
        </w:numPr>
        <w:tabs>
          <w:tab w:val="left" w:pos="1134"/>
        </w:tabs>
        <w:autoSpaceDE w:val="0"/>
        <w:autoSpaceDN w:val="0"/>
        <w:adjustRightInd w:val="0"/>
        <w:ind w:left="0" w:firstLine="709"/>
        <w:contextualSpacing/>
        <w:jc w:val="both"/>
        <w:rPr>
          <w:i/>
          <w:lang w:val="en-US"/>
        </w:rPr>
      </w:pPr>
      <w:r w:rsidRPr="00C62228">
        <w:rPr>
          <w:bCs/>
          <w:i/>
          <w:iCs/>
          <w:lang w:val="en-US"/>
        </w:rPr>
        <w:t>To arrange the approval of the draft amendments to the Investment Programme of PJSC Kubanenergo for the period 2018-2022, approved by Order of the Ministry of Energy of the Russian Federation of December 1, 2017 No.21@ (taking into account amendments up to Order of the Ministry of Energy of the Russian Federation of December 2, 2019 No. 14@),</w:t>
      </w:r>
      <w:r w:rsidRPr="00C62228">
        <w:rPr>
          <w:lang w:val="en-US"/>
        </w:rPr>
        <w:t xml:space="preserve"> </w:t>
      </w:r>
      <w:r w:rsidRPr="00C62228">
        <w:rPr>
          <w:bCs/>
          <w:i/>
          <w:iCs/>
          <w:lang w:val="en-US"/>
        </w:rPr>
        <w:t>in accordance with the procedure established by the Decree of the Government of the Russian Federation of December 1, 2009 No. 977 “On investment programs of  electric power industry entities”.</w:t>
      </w:r>
    </w:p>
    <w:p w:rsidR="0045423D" w:rsidRPr="00C62228" w:rsidRDefault="00C62228" w:rsidP="00A84A2E">
      <w:pPr>
        <w:widowControl w:val="0"/>
        <w:numPr>
          <w:ilvl w:val="1"/>
          <w:numId w:val="48"/>
        </w:numPr>
        <w:tabs>
          <w:tab w:val="left" w:pos="1134"/>
        </w:tabs>
        <w:autoSpaceDE w:val="0"/>
        <w:autoSpaceDN w:val="0"/>
        <w:adjustRightInd w:val="0"/>
        <w:ind w:left="0" w:firstLine="709"/>
        <w:contextualSpacing/>
        <w:jc w:val="both"/>
        <w:rPr>
          <w:i/>
          <w:lang w:val="en-US"/>
        </w:rPr>
      </w:pPr>
      <w:r w:rsidRPr="00C62228">
        <w:rPr>
          <w:bCs/>
          <w:i/>
          <w:iCs/>
          <w:lang w:val="en-US"/>
        </w:rPr>
        <w:t>To consider the question on the progress of public hearing on Investment Project taking into consideration the tariff and balance decisions and business plan of the Company,  for the period up to March 20, 2020 at the meeting of the Board of Directors of the Company</w:t>
      </w:r>
      <w:r w:rsidR="0045423D" w:rsidRPr="00C62228">
        <w:rPr>
          <w:i/>
          <w:lang w:val="en-US"/>
        </w:rPr>
        <w:t>.</w:t>
      </w:r>
    </w:p>
    <w:p w:rsidR="0045423D" w:rsidRPr="00C62228" w:rsidRDefault="00C62228" w:rsidP="00A84A2E">
      <w:pPr>
        <w:widowControl w:val="0"/>
        <w:numPr>
          <w:ilvl w:val="1"/>
          <w:numId w:val="48"/>
        </w:numPr>
        <w:tabs>
          <w:tab w:val="left" w:pos="1134"/>
        </w:tabs>
        <w:autoSpaceDE w:val="0"/>
        <w:autoSpaceDN w:val="0"/>
        <w:adjustRightInd w:val="0"/>
        <w:ind w:left="0" w:firstLine="709"/>
        <w:contextualSpacing/>
        <w:jc w:val="both"/>
        <w:rPr>
          <w:i/>
          <w:lang w:val="en-US"/>
        </w:rPr>
      </w:pPr>
      <w:r w:rsidRPr="00C62228">
        <w:rPr>
          <w:bCs/>
          <w:i/>
          <w:iCs/>
          <w:lang w:val="en-US"/>
        </w:rPr>
        <w:lastRenderedPageBreak/>
        <w:t>To submit a report on the implementation of Clause 2.1 of the present resolution for consideration by the Board of Directors of the Company including the reasons for deviations of the approved investment programme from the investment project approved by the Board of Directors of the Company (in the case of deviations) within 30 working days after the approval of the draft amendments to the Investment Programme of PJSC Kubanenergo for the period 2018-2022, approved by Order of the Ministry of Energy of the Russian Federation of December 1, 2017 No.21@ (taking into account amendments up to Order of the Ministry of Energy of the Russian Federation of December 2, 2019 No. 14@), in accordance with the procedure established by the Decree of the Government of the Russian Federation of December 1, 2009 No. 977 “On investment programs of  electric power industry entities</w:t>
      </w:r>
      <w:r w:rsidRPr="00C62228">
        <w:rPr>
          <w:bCs/>
          <w:i/>
          <w:iCs/>
          <w:lang w:val="en-US"/>
        </w:rPr>
        <w:t>”</w:t>
      </w:r>
      <w:r w:rsidR="0045423D" w:rsidRPr="00C62228">
        <w:rPr>
          <w:i/>
          <w:lang w:val="en-US"/>
        </w:rPr>
        <w:t>.</w:t>
      </w:r>
    </w:p>
    <w:p w:rsidR="00C62228" w:rsidRPr="00B37D4E" w:rsidRDefault="00C62228" w:rsidP="00C62228">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C62228" w:rsidRPr="00063B99" w:rsidTr="00D57B79">
        <w:tc>
          <w:tcPr>
            <w:tcW w:w="2076" w:type="dxa"/>
          </w:tcPr>
          <w:p w:rsidR="00C62228" w:rsidRPr="00B37D4E" w:rsidRDefault="00C62228" w:rsidP="00D57B79">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rsidR="00C62228" w:rsidRPr="00B37D4E" w:rsidRDefault="00C62228" w:rsidP="00D57B79">
            <w:pPr>
              <w:contextualSpacing/>
              <w:rPr>
                <w:lang w:val="en-US"/>
              </w:rPr>
            </w:pPr>
            <w:r w:rsidRPr="00B37D4E">
              <w:rPr>
                <w:lang w:val="en-US"/>
              </w:rPr>
              <w:t>-</w:t>
            </w:r>
          </w:p>
        </w:tc>
        <w:tc>
          <w:tcPr>
            <w:tcW w:w="2634" w:type="dxa"/>
          </w:tcPr>
          <w:p w:rsidR="00C62228" w:rsidRPr="00B37D4E" w:rsidRDefault="00C62228" w:rsidP="00D57B79">
            <w:pPr>
              <w:contextualSpacing/>
              <w:rPr>
                <w:b/>
                <w:lang w:val="en-US"/>
              </w:rPr>
            </w:pPr>
            <w:r w:rsidRPr="00B37D4E">
              <w:rPr>
                <w:b/>
                <w:lang w:val="en-US"/>
              </w:rPr>
              <w:t>“FOR”</w:t>
            </w:r>
          </w:p>
        </w:tc>
        <w:tc>
          <w:tcPr>
            <w:tcW w:w="2198" w:type="dxa"/>
          </w:tcPr>
          <w:p w:rsidR="00C62228" w:rsidRPr="00B37D4E" w:rsidRDefault="00C62228" w:rsidP="00D57B79">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rsidR="00C62228" w:rsidRPr="00B37D4E" w:rsidRDefault="00C62228" w:rsidP="00D57B79">
            <w:pPr>
              <w:contextualSpacing/>
              <w:rPr>
                <w:lang w:val="en-US"/>
              </w:rPr>
            </w:pPr>
            <w:r w:rsidRPr="00B37D4E">
              <w:rPr>
                <w:lang w:val="en-US"/>
              </w:rPr>
              <w:t>-</w:t>
            </w:r>
          </w:p>
        </w:tc>
        <w:tc>
          <w:tcPr>
            <w:tcW w:w="2517" w:type="dxa"/>
          </w:tcPr>
          <w:p w:rsidR="00C62228" w:rsidRPr="00B37D4E" w:rsidRDefault="00C62228" w:rsidP="00D57B79">
            <w:pPr>
              <w:contextualSpacing/>
              <w:rPr>
                <w:b/>
                <w:lang w:val="en-US"/>
              </w:rPr>
            </w:pPr>
            <w:r w:rsidRPr="00B37D4E">
              <w:rPr>
                <w:b/>
                <w:lang w:val="en-US"/>
              </w:rPr>
              <w:t>“FOR”</w:t>
            </w:r>
          </w:p>
        </w:tc>
      </w:tr>
      <w:tr w:rsidR="00C62228" w:rsidRPr="00063B99" w:rsidTr="00D57B79">
        <w:tc>
          <w:tcPr>
            <w:tcW w:w="2076" w:type="dxa"/>
          </w:tcPr>
          <w:p w:rsidR="00C62228" w:rsidRPr="00B37D4E" w:rsidRDefault="00C62228" w:rsidP="00D57B79">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rsidR="00C62228" w:rsidRPr="00B37D4E" w:rsidRDefault="00C62228" w:rsidP="00D57B79">
            <w:pPr>
              <w:contextualSpacing/>
              <w:rPr>
                <w:lang w:val="en-US"/>
              </w:rPr>
            </w:pPr>
            <w:r w:rsidRPr="00B37D4E">
              <w:rPr>
                <w:lang w:val="en-US"/>
              </w:rPr>
              <w:t>-</w:t>
            </w:r>
          </w:p>
        </w:tc>
        <w:tc>
          <w:tcPr>
            <w:tcW w:w="2634" w:type="dxa"/>
          </w:tcPr>
          <w:p w:rsidR="00C62228" w:rsidRPr="00B37D4E" w:rsidRDefault="00C62228" w:rsidP="00D57B79">
            <w:pPr>
              <w:contextualSpacing/>
              <w:rPr>
                <w:b/>
                <w:lang w:val="en-US"/>
              </w:rPr>
            </w:pPr>
            <w:r w:rsidRPr="00B37D4E">
              <w:rPr>
                <w:b/>
                <w:lang w:val="en-US"/>
              </w:rPr>
              <w:t>“FOR”</w:t>
            </w:r>
          </w:p>
        </w:tc>
        <w:tc>
          <w:tcPr>
            <w:tcW w:w="2198" w:type="dxa"/>
          </w:tcPr>
          <w:p w:rsidR="00C62228" w:rsidRPr="00B37D4E" w:rsidRDefault="00C62228" w:rsidP="00D57B79">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rsidR="00C62228" w:rsidRPr="00B37D4E" w:rsidRDefault="00C62228" w:rsidP="00D57B79">
            <w:pPr>
              <w:contextualSpacing/>
              <w:rPr>
                <w:lang w:val="en-US"/>
              </w:rPr>
            </w:pPr>
            <w:r w:rsidRPr="00B37D4E">
              <w:rPr>
                <w:lang w:val="en-US"/>
              </w:rPr>
              <w:t>-</w:t>
            </w:r>
          </w:p>
        </w:tc>
        <w:tc>
          <w:tcPr>
            <w:tcW w:w="2517" w:type="dxa"/>
          </w:tcPr>
          <w:p w:rsidR="00C62228" w:rsidRPr="00B37D4E" w:rsidRDefault="00C62228" w:rsidP="00D57B79">
            <w:pPr>
              <w:contextualSpacing/>
              <w:rPr>
                <w:b/>
                <w:lang w:val="en-US"/>
              </w:rPr>
            </w:pPr>
            <w:r w:rsidRPr="00B37D4E">
              <w:rPr>
                <w:b/>
                <w:lang w:val="en-US"/>
              </w:rPr>
              <w:t>“FOR”</w:t>
            </w:r>
          </w:p>
        </w:tc>
      </w:tr>
      <w:tr w:rsidR="00C62228" w:rsidRPr="00B37D4E" w:rsidTr="00D57B79">
        <w:tc>
          <w:tcPr>
            <w:tcW w:w="2076" w:type="dxa"/>
          </w:tcPr>
          <w:p w:rsidR="00C62228" w:rsidRPr="00B37D4E" w:rsidRDefault="00C62228" w:rsidP="00D57B79">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rsidR="00C62228" w:rsidRPr="00B37D4E" w:rsidRDefault="00C62228" w:rsidP="00D57B79">
            <w:pPr>
              <w:contextualSpacing/>
              <w:rPr>
                <w:lang w:val="en-US"/>
              </w:rPr>
            </w:pPr>
            <w:r w:rsidRPr="00B37D4E">
              <w:rPr>
                <w:lang w:val="en-US"/>
              </w:rPr>
              <w:t>-</w:t>
            </w:r>
          </w:p>
        </w:tc>
        <w:tc>
          <w:tcPr>
            <w:tcW w:w="2634" w:type="dxa"/>
          </w:tcPr>
          <w:p w:rsidR="00C62228" w:rsidRPr="00B37D4E" w:rsidRDefault="00C62228" w:rsidP="00D57B79">
            <w:pPr>
              <w:contextualSpacing/>
              <w:rPr>
                <w:b/>
                <w:lang w:val="en-US"/>
              </w:rPr>
            </w:pPr>
            <w:r w:rsidRPr="00B37D4E">
              <w:rPr>
                <w:b/>
                <w:lang w:val="en-US"/>
              </w:rPr>
              <w:t>“FOR”</w:t>
            </w:r>
          </w:p>
        </w:tc>
        <w:tc>
          <w:tcPr>
            <w:tcW w:w="2198" w:type="dxa"/>
          </w:tcPr>
          <w:p w:rsidR="00C62228" w:rsidRPr="00B37D4E" w:rsidRDefault="00C62228" w:rsidP="00D57B79">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rsidR="00C62228" w:rsidRPr="00B37D4E" w:rsidRDefault="00C62228" w:rsidP="00D57B79">
            <w:pPr>
              <w:contextualSpacing/>
              <w:rPr>
                <w:lang w:val="en-US"/>
              </w:rPr>
            </w:pPr>
            <w:r w:rsidRPr="00B37D4E">
              <w:rPr>
                <w:lang w:val="en-US"/>
              </w:rPr>
              <w:t>-</w:t>
            </w:r>
          </w:p>
        </w:tc>
        <w:tc>
          <w:tcPr>
            <w:tcW w:w="2517" w:type="dxa"/>
          </w:tcPr>
          <w:p w:rsidR="00C62228" w:rsidRPr="00B37D4E" w:rsidRDefault="00C62228" w:rsidP="00D57B79">
            <w:pPr>
              <w:contextualSpacing/>
              <w:rPr>
                <w:b/>
                <w:lang w:val="en-US"/>
              </w:rPr>
            </w:pPr>
            <w:r w:rsidRPr="00B37D4E">
              <w:rPr>
                <w:b/>
                <w:lang w:val="en-US"/>
              </w:rPr>
              <w:t>“FOR”</w:t>
            </w:r>
          </w:p>
        </w:tc>
      </w:tr>
      <w:tr w:rsidR="00C62228" w:rsidRPr="00B37D4E" w:rsidTr="00D57B79">
        <w:tc>
          <w:tcPr>
            <w:tcW w:w="2076" w:type="dxa"/>
          </w:tcPr>
          <w:p w:rsidR="00C62228" w:rsidRPr="00B37D4E" w:rsidRDefault="00C62228" w:rsidP="00D57B79">
            <w:pPr>
              <w:contextualSpacing/>
            </w:pPr>
            <w:proofErr w:type="spellStart"/>
            <w:r w:rsidRPr="00B37D4E">
              <w:rPr>
                <w:lang w:val="en-US"/>
              </w:rPr>
              <w:t>Larionov</w:t>
            </w:r>
            <w:proofErr w:type="spellEnd"/>
            <w:r w:rsidRPr="00B37D4E">
              <w:rPr>
                <w:lang w:val="en-US"/>
              </w:rPr>
              <w:t xml:space="preserve"> D</w:t>
            </w:r>
            <w:r w:rsidRPr="00B37D4E">
              <w:t>.</w:t>
            </w:r>
            <w:r w:rsidRPr="00B37D4E">
              <w:rPr>
                <w:lang w:val="en-US"/>
              </w:rPr>
              <w:t>V</w:t>
            </w:r>
            <w:r w:rsidRPr="00B37D4E">
              <w:t>.</w:t>
            </w:r>
          </w:p>
        </w:tc>
        <w:tc>
          <w:tcPr>
            <w:tcW w:w="296" w:type="dxa"/>
          </w:tcPr>
          <w:p w:rsidR="00C62228" w:rsidRPr="00B37D4E" w:rsidRDefault="00C62228" w:rsidP="00D57B79">
            <w:pPr>
              <w:contextualSpacing/>
            </w:pPr>
            <w:r w:rsidRPr="00B37D4E">
              <w:t>-</w:t>
            </w:r>
          </w:p>
        </w:tc>
        <w:tc>
          <w:tcPr>
            <w:tcW w:w="2634" w:type="dxa"/>
          </w:tcPr>
          <w:p w:rsidR="00C62228" w:rsidRPr="00B37D4E" w:rsidRDefault="00C62228" w:rsidP="00D57B79">
            <w:pPr>
              <w:contextualSpacing/>
              <w:rPr>
                <w:b/>
                <w:lang w:val="en-US"/>
              </w:rPr>
            </w:pPr>
            <w:r w:rsidRPr="00B37D4E">
              <w:rPr>
                <w:b/>
                <w:lang w:val="en-US"/>
              </w:rPr>
              <w:t>“FOR”</w:t>
            </w:r>
          </w:p>
        </w:tc>
        <w:tc>
          <w:tcPr>
            <w:tcW w:w="2198" w:type="dxa"/>
          </w:tcPr>
          <w:p w:rsidR="00C62228" w:rsidRPr="00B37D4E" w:rsidRDefault="00C62228" w:rsidP="00D57B79">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rsidR="00C62228" w:rsidRPr="00B37D4E" w:rsidRDefault="00C62228" w:rsidP="00D57B79">
            <w:pPr>
              <w:contextualSpacing/>
            </w:pPr>
            <w:r w:rsidRPr="00B37D4E">
              <w:t>-</w:t>
            </w:r>
          </w:p>
        </w:tc>
        <w:tc>
          <w:tcPr>
            <w:tcW w:w="2517" w:type="dxa"/>
          </w:tcPr>
          <w:p w:rsidR="00C62228" w:rsidRPr="00B37D4E" w:rsidRDefault="00C62228" w:rsidP="00D57B79">
            <w:pPr>
              <w:contextualSpacing/>
              <w:rPr>
                <w:b/>
                <w:lang w:val="en-US"/>
              </w:rPr>
            </w:pPr>
            <w:r w:rsidRPr="00B37D4E">
              <w:rPr>
                <w:b/>
                <w:lang w:val="en-US"/>
              </w:rPr>
              <w:t>“FOR”</w:t>
            </w:r>
          </w:p>
        </w:tc>
      </w:tr>
      <w:tr w:rsidR="00C62228" w:rsidRPr="00B37D4E" w:rsidTr="00D57B79">
        <w:trPr>
          <w:trHeight w:val="149"/>
        </w:trPr>
        <w:tc>
          <w:tcPr>
            <w:tcW w:w="2076" w:type="dxa"/>
          </w:tcPr>
          <w:p w:rsidR="00C62228" w:rsidRPr="00B37D4E" w:rsidRDefault="00C62228" w:rsidP="00D57B79">
            <w:pPr>
              <w:contextualSpacing/>
            </w:pPr>
            <w:r w:rsidRPr="00B37D4E">
              <w:rPr>
                <w:lang w:val="en-US"/>
              </w:rPr>
              <w:t>Medvedev</w:t>
            </w:r>
            <w:r w:rsidRPr="00B37D4E">
              <w:t xml:space="preserve"> М.</w:t>
            </w:r>
            <w:r w:rsidRPr="00B37D4E">
              <w:rPr>
                <w:lang w:val="en-US"/>
              </w:rPr>
              <w:t>V</w:t>
            </w:r>
            <w:r w:rsidRPr="00B37D4E">
              <w:t>.</w:t>
            </w:r>
          </w:p>
        </w:tc>
        <w:tc>
          <w:tcPr>
            <w:tcW w:w="296" w:type="dxa"/>
          </w:tcPr>
          <w:p w:rsidR="00C62228" w:rsidRPr="00B37D4E" w:rsidRDefault="00C62228" w:rsidP="00D57B79">
            <w:pPr>
              <w:contextualSpacing/>
            </w:pPr>
            <w:r w:rsidRPr="00B37D4E">
              <w:t>-</w:t>
            </w:r>
          </w:p>
        </w:tc>
        <w:tc>
          <w:tcPr>
            <w:tcW w:w="2634" w:type="dxa"/>
          </w:tcPr>
          <w:p w:rsidR="00C62228" w:rsidRPr="00B37D4E" w:rsidRDefault="00C62228" w:rsidP="00D57B79">
            <w:pPr>
              <w:contextualSpacing/>
              <w:rPr>
                <w:b/>
                <w:lang w:val="en-US"/>
              </w:rPr>
            </w:pPr>
            <w:r w:rsidRPr="00B37D4E">
              <w:rPr>
                <w:b/>
                <w:lang w:val="en-US"/>
              </w:rPr>
              <w:t>“FOR”</w:t>
            </w:r>
          </w:p>
        </w:tc>
        <w:tc>
          <w:tcPr>
            <w:tcW w:w="2198" w:type="dxa"/>
          </w:tcPr>
          <w:p w:rsidR="00C62228" w:rsidRPr="00B37D4E" w:rsidRDefault="00C62228" w:rsidP="00D57B79">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rsidR="00C62228" w:rsidRPr="00B37D4E" w:rsidRDefault="00C62228" w:rsidP="00D57B79">
            <w:pPr>
              <w:contextualSpacing/>
            </w:pPr>
            <w:r w:rsidRPr="00B37D4E">
              <w:t>-</w:t>
            </w:r>
          </w:p>
        </w:tc>
        <w:tc>
          <w:tcPr>
            <w:tcW w:w="2517" w:type="dxa"/>
          </w:tcPr>
          <w:p w:rsidR="00C62228" w:rsidRPr="00B37D4E" w:rsidRDefault="00C62228" w:rsidP="00D57B79">
            <w:pPr>
              <w:contextualSpacing/>
              <w:rPr>
                <w:b/>
                <w:lang w:val="en-US"/>
              </w:rPr>
            </w:pPr>
            <w:r w:rsidRPr="00B37D4E">
              <w:rPr>
                <w:b/>
                <w:lang w:val="en-US"/>
              </w:rPr>
              <w:t>“FOR”</w:t>
            </w:r>
          </w:p>
        </w:tc>
      </w:tr>
      <w:tr w:rsidR="00C62228" w:rsidRPr="00B37D4E" w:rsidTr="00D57B79">
        <w:trPr>
          <w:trHeight w:val="149"/>
        </w:trPr>
        <w:tc>
          <w:tcPr>
            <w:tcW w:w="2076" w:type="dxa"/>
          </w:tcPr>
          <w:p w:rsidR="00C62228" w:rsidRPr="00B37D4E" w:rsidRDefault="00C62228" w:rsidP="00D57B79">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rsidR="00C62228" w:rsidRPr="00B37D4E" w:rsidRDefault="00C62228" w:rsidP="00D57B79">
            <w:pPr>
              <w:contextualSpacing/>
            </w:pPr>
            <w:r w:rsidRPr="00B37D4E">
              <w:t>-</w:t>
            </w:r>
          </w:p>
        </w:tc>
        <w:tc>
          <w:tcPr>
            <w:tcW w:w="2634" w:type="dxa"/>
          </w:tcPr>
          <w:p w:rsidR="00C62228" w:rsidRPr="00B37D4E" w:rsidRDefault="00C62228" w:rsidP="00D57B79">
            <w:pPr>
              <w:contextualSpacing/>
              <w:rPr>
                <w:b/>
                <w:lang w:val="en-US"/>
              </w:rPr>
            </w:pPr>
            <w:r w:rsidRPr="00B37D4E">
              <w:rPr>
                <w:b/>
                <w:lang w:val="en-US"/>
              </w:rPr>
              <w:t>“FOR”</w:t>
            </w:r>
          </w:p>
        </w:tc>
        <w:tc>
          <w:tcPr>
            <w:tcW w:w="2198" w:type="dxa"/>
          </w:tcPr>
          <w:p w:rsidR="00C62228" w:rsidRPr="00B37D4E" w:rsidRDefault="00C62228" w:rsidP="00D57B79">
            <w:pPr>
              <w:contextualSpacing/>
            </w:pPr>
          </w:p>
        </w:tc>
        <w:tc>
          <w:tcPr>
            <w:tcW w:w="485" w:type="dxa"/>
          </w:tcPr>
          <w:p w:rsidR="00C62228" w:rsidRPr="00B37D4E" w:rsidRDefault="00C62228" w:rsidP="00D57B79">
            <w:pPr>
              <w:contextualSpacing/>
            </w:pPr>
          </w:p>
        </w:tc>
        <w:tc>
          <w:tcPr>
            <w:tcW w:w="2517" w:type="dxa"/>
          </w:tcPr>
          <w:p w:rsidR="00C62228" w:rsidRPr="00B37D4E" w:rsidRDefault="00C62228" w:rsidP="00D57B79">
            <w:pPr>
              <w:contextualSpacing/>
              <w:rPr>
                <w:b/>
              </w:rPr>
            </w:pPr>
          </w:p>
        </w:tc>
      </w:tr>
    </w:tbl>
    <w:p w:rsidR="00C62228" w:rsidRPr="00B37D4E" w:rsidRDefault="00C62228" w:rsidP="00C62228">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the Board of Directors participating in the meeting.</w:t>
      </w:r>
    </w:p>
    <w:p w:rsidR="00C228E6" w:rsidRPr="00C62228" w:rsidRDefault="00C228E6" w:rsidP="00442429">
      <w:pPr>
        <w:pStyle w:val="a4"/>
        <w:widowControl w:val="0"/>
        <w:rPr>
          <w:b/>
          <w:color w:val="000000"/>
          <w:sz w:val="24"/>
          <w:lang w:val="en-US"/>
        </w:rPr>
      </w:pPr>
    </w:p>
    <w:p w:rsidR="00A373E7" w:rsidRPr="00C62228" w:rsidRDefault="00A373E7" w:rsidP="00442429">
      <w:pPr>
        <w:pStyle w:val="a4"/>
        <w:widowControl w:val="0"/>
        <w:rPr>
          <w:b/>
          <w:color w:val="000000"/>
          <w:sz w:val="24"/>
          <w:lang w:val="en-US"/>
        </w:rPr>
      </w:pPr>
    </w:p>
    <w:p w:rsidR="00C62228" w:rsidRPr="00C62228" w:rsidRDefault="00C62228" w:rsidP="00C62228">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rsidR="00C62228" w:rsidRPr="00C62228" w:rsidRDefault="00C62228" w:rsidP="00C62228">
      <w:pPr>
        <w:widowControl w:val="0"/>
        <w:shd w:val="clear" w:color="auto" w:fill="FFFFFF"/>
        <w:jc w:val="both"/>
        <w:rPr>
          <w:b/>
          <w:lang w:val="en-US"/>
        </w:rPr>
      </w:pPr>
    </w:p>
    <w:p w:rsidR="00C62228" w:rsidRPr="00C62228" w:rsidRDefault="00C62228" w:rsidP="00C62228">
      <w:pPr>
        <w:widowControl w:val="0"/>
        <w:shd w:val="clear" w:color="auto" w:fill="FFFFFF"/>
        <w:jc w:val="both"/>
        <w:rPr>
          <w:b/>
          <w:lang w:val="en-US"/>
        </w:rPr>
      </w:pPr>
    </w:p>
    <w:p w:rsidR="005942C3" w:rsidRPr="00C62228" w:rsidRDefault="00C62228" w:rsidP="00C62228">
      <w:pPr>
        <w:pStyle w:val="a4"/>
        <w:widowControl w:val="0"/>
        <w:rPr>
          <w:b/>
          <w:sz w:val="24"/>
          <w:lang w:val="en-US"/>
        </w:rPr>
      </w:pPr>
      <w:r w:rsidRPr="00C62228">
        <w:rPr>
          <w:b/>
          <w:sz w:val="24"/>
          <w:lang w:val="en-US"/>
        </w:rPr>
        <w:t>Corporate Secretary</w:t>
      </w:r>
      <w:r w:rsidRPr="00C62228">
        <w:rPr>
          <w:b/>
          <w:sz w:val="24"/>
          <w:lang w:val="en-US"/>
        </w:rPr>
        <w:tab/>
      </w:r>
      <w:r w:rsidRPr="00C62228">
        <w:rPr>
          <w:b/>
          <w:sz w:val="24"/>
          <w:lang w:val="en-US"/>
        </w:rPr>
        <w:tab/>
      </w:r>
      <w:r w:rsidR="00A84A2E">
        <w:rPr>
          <w:b/>
          <w:sz w:val="24"/>
          <w:lang w:val="en-US"/>
        </w:rPr>
        <w:t xml:space="preserve">                                                                    </w:t>
      </w:r>
      <w:r w:rsidRPr="00C62228">
        <w:rPr>
          <w:b/>
          <w:sz w:val="24"/>
          <w:lang w:val="en-US"/>
        </w:rPr>
        <w:t xml:space="preserve">O.V. </w:t>
      </w:r>
      <w:proofErr w:type="spellStart"/>
      <w:r w:rsidRPr="00C62228">
        <w:rPr>
          <w:b/>
          <w:sz w:val="24"/>
          <w:lang w:val="en-US"/>
        </w:rPr>
        <w:t>Russu</w:t>
      </w:r>
      <w:proofErr w:type="spellEnd"/>
      <w:r w:rsidRPr="00C62228">
        <w:rPr>
          <w:b/>
          <w:sz w:val="24"/>
          <w:lang w:val="en-US"/>
        </w:rPr>
        <w:tab/>
      </w:r>
    </w:p>
    <w:sectPr w:rsidR="005942C3" w:rsidRPr="00C62228" w:rsidSect="008543AD">
      <w:footerReference w:type="even" r:id="rId10"/>
      <w:footerReference w:type="default" r:id="rId11"/>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06" w:rsidRDefault="000D1006">
      <w:r>
        <w:separator/>
      </w:r>
    </w:p>
  </w:endnote>
  <w:endnote w:type="continuationSeparator" w:id="0">
    <w:p w:rsidR="000D1006" w:rsidRDefault="000D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28" w:rsidRDefault="00CF3B2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F3B28" w:rsidRDefault="00CF3B2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28" w:rsidRDefault="00CF3B28" w:rsidP="00F26C05">
    <w:pPr>
      <w:pStyle w:val="a8"/>
      <w:jc w:val="right"/>
      <w:rPr>
        <w:sz w:val="16"/>
        <w:szCs w:val="16"/>
      </w:rPr>
    </w:pPr>
  </w:p>
  <w:p w:rsidR="00CF3B28" w:rsidRPr="00D75DD9" w:rsidRDefault="00CF3B28" w:rsidP="00F26C05">
    <w:pPr>
      <w:pStyle w:val="a8"/>
      <w:jc w:val="right"/>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06" w:rsidRDefault="000D1006">
      <w:r>
        <w:separator/>
      </w:r>
    </w:p>
  </w:footnote>
  <w:footnote w:type="continuationSeparator" w:id="0">
    <w:p w:rsidR="000D1006" w:rsidRDefault="000D1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FDB"/>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88F17D4"/>
    <w:multiLevelType w:val="hybridMultilevel"/>
    <w:tmpl w:val="CD327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D3D50"/>
    <w:multiLevelType w:val="hybridMultilevel"/>
    <w:tmpl w:val="BCE2C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228B8"/>
    <w:multiLevelType w:val="hybridMultilevel"/>
    <w:tmpl w:val="8EE2E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716B20"/>
    <w:multiLevelType w:val="hybridMultilevel"/>
    <w:tmpl w:val="DD968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9D7CFD"/>
    <w:multiLevelType w:val="hybridMultilevel"/>
    <w:tmpl w:val="5D340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76B1BC7"/>
    <w:multiLevelType w:val="hybridMultilevel"/>
    <w:tmpl w:val="AF68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F406D"/>
    <w:multiLevelType w:val="hybridMultilevel"/>
    <w:tmpl w:val="D388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E7B1F"/>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24661EBA"/>
    <w:multiLevelType w:val="hybridMultilevel"/>
    <w:tmpl w:val="CC22B1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4FD3109"/>
    <w:multiLevelType w:val="hybridMultilevel"/>
    <w:tmpl w:val="CBCA9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EF0CBF"/>
    <w:multiLevelType w:val="hybridMultilevel"/>
    <w:tmpl w:val="3C1A1632"/>
    <w:lvl w:ilvl="0" w:tplc="B7829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F749BF"/>
    <w:multiLevelType w:val="hybridMultilevel"/>
    <w:tmpl w:val="BDE0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C0426B"/>
    <w:multiLevelType w:val="hybridMultilevel"/>
    <w:tmpl w:val="F66AD7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FCB2E53"/>
    <w:multiLevelType w:val="hybridMultilevel"/>
    <w:tmpl w:val="D0525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8">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35855EC5"/>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5C62E7B"/>
    <w:multiLevelType w:val="hybridMultilevel"/>
    <w:tmpl w:val="D5A48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FD4490"/>
    <w:multiLevelType w:val="hybridMultilevel"/>
    <w:tmpl w:val="05A86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37AB6C6B"/>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38D45EAB"/>
    <w:multiLevelType w:val="hybridMultilevel"/>
    <w:tmpl w:val="38823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7347EB"/>
    <w:multiLevelType w:val="hybridMultilevel"/>
    <w:tmpl w:val="6896E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F5D48"/>
    <w:multiLevelType w:val="hybridMultilevel"/>
    <w:tmpl w:val="0616E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1A1D65"/>
    <w:multiLevelType w:val="hybridMultilevel"/>
    <w:tmpl w:val="CD468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DA464C"/>
    <w:multiLevelType w:val="hybridMultilevel"/>
    <w:tmpl w:val="0DB090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C5D4A90"/>
    <w:multiLevelType w:val="hybridMultilevel"/>
    <w:tmpl w:val="7C125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335230"/>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55630C17"/>
    <w:multiLevelType w:val="hybridMultilevel"/>
    <w:tmpl w:val="F06E47A6"/>
    <w:lvl w:ilvl="0" w:tplc="8DA68A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5B13DFD"/>
    <w:multiLevelType w:val="hybridMultilevel"/>
    <w:tmpl w:val="A3825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5617A"/>
    <w:multiLevelType w:val="hybridMultilevel"/>
    <w:tmpl w:val="96862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7F63B8"/>
    <w:multiLevelType w:val="hybridMultilevel"/>
    <w:tmpl w:val="BFFA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A134DF"/>
    <w:multiLevelType w:val="hybridMultilevel"/>
    <w:tmpl w:val="34BC8EA6"/>
    <w:lvl w:ilvl="0" w:tplc="E28E0C2E">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62A3449A"/>
    <w:multiLevelType w:val="hybridMultilevel"/>
    <w:tmpl w:val="E61EC00A"/>
    <w:lvl w:ilvl="0" w:tplc="1E4E0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E643075"/>
    <w:multiLevelType w:val="hybridMultilevel"/>
    <w:tmpl w:val="8EC6D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375133"/>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1">
    <w:nsid w:val="73BE09ED"/>
    <w:multiLevelType w:val="hybridMultilevel"/>
    <w:tmpl w:val="238E7B00"/>
    <w:lvl w:ilvl="0" w:tplc="293400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77A13FF9"/>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3">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620FD4"/>
    <w:multiLevelType w:val="multilevel"/>
    <w:tmpl w:val="2A322E5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5">
    <w:nsid w:val="7FDB3742"/>
    <w:multiLevelType w:val="hybridMultilevel"/>
    <w:tmpl w:val="19FC2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9"/>
  </w:num>
  <w:num w:numId="5">
    <w:abstractNumId w:val="11"/>
  </w:num>
  <w:num w:numId="6">
    <w:abstractNumId w:val="15"/>
  </w:num>
  <w:num w:numId="7">
    <w:abstractNumId w:val="33"/>
  </w:num>
  <w:num w:numId="8">
    <w:abstractNumId w:val="28"/>
  </w:num>
  <w:num w:numId="9">
    <w:abstractNumId w:val="13"/>
  </w:num>
  <w:num w:numId="10">
    <w:abstractNumId w:val="18"/>
  </w:num>
  <w:num w:numId="11">
    <w:abstractNumId w:val="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9"/>
  </w:num>
  <w:num w:numId="15">
    <w:abstractNumId w:val="21"/>
  </w:num>
  <w:num w:numId="16">
    <w:abstractNumId w:val="30"/>
  </w:num>
  <w:num w:numId="17">
    <w:abstractNumId w:val="36"/>
  </w:num>
  <w:num w:numId="18">
    <w:abstractNumId w:val="35"/>
  </w:num>
  <w:num w:numId="19">
    <w:abstractNumId w:val="22"/>
  </w:num>
  <w:num w:numId="20">
    <w:abstractNumId w:val="34"/>
  </w:num>
  <w:num w:numId="21">
    <w:abstractNumId w:val="26"/>
  </w:num>
  <w:num w:numId="22">
    <w:abstractNumId w:val="8"/>
  </w:num>
  <w:num w:numId="23">
    <w:abstractNumId w:val="16"/>
  </w:num>
  <w:num w:numId="24">
    <w:abstractNumId w:val="4"/>
  </w:num>
  <w:num w:numId="25">
    <w:abstractNumId w:val="12"/>
  </w:num>
  <w:num w:numId="26">
    <w:abstractNumId w:val="38"/>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1"/>
  </w:num>
  <w:num w:numId="31">
    <w:abstractNumId w:val="3"/>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7"/>
  </w:num>
  <w:num w:numId="35">
    <w:abstractNumId w:val="45"/>
  </w:num>
  <w:num w:numId="36">
    <w:abstractNumId w:val="27"/>
  </w:num>
  <w:num w:numId="37">
    <w:abstractNumId w:val="25"/>
  </w:num>
  <w:num w:numId="38">
    <w:abstractNumId w:val="3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0"/>
  </w:num>
  <w:num w:numId="43">
    <w:abstractNumId w:val="31"/>
  </w:num>
  <w:num w:numId="44">
    <w:abstractNumId w:val="24"/>
  </w:num>
  <w:num w:numId="45">
    <w:abstractNumId w:val="0"/>
  </w:num>
  <w:num w:numId="46">
    <w:abstractNumId w:val="20"/>
  </w:num>
  <w:num w:numId="47">
    <w:abstractNumId w:val="42"/>
  </w:num>
  <w:num w:numId="48">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006"/>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2DB"/>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E9A"/>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0E78"/>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3DAA"/>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19BA"/>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CD9"/>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A2E"/>
    <w:rsid w:val="00A84CC1"/>
    <w:rsid w:val="00A84CD0"/>
    <w:rsid w:val="00A84D47"/>
    <w:rsid w:val="00A84FA5"/>
    <w:rsid w:val="00A8587C"/>
    <w:rsid w:val="00A85AB0"/>
    <w:rsid w:val="00A85AD4"/>
    <w:rsid w:val="00A864D9"/>
    <w:rsid w:val="00A86B17"/>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27B"/>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28"/>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3B28"/>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373E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веб)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Название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CF3B28"/>
    <w:rPr>
      <w:b/>
      <w:bCs/>
      <w:i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373E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веб)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Название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CF3B28"/>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B14E-E36D-4C40-8712-9C5D1CDA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721</Words>
  <Characters>4113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ffff</cp:lastModifiedBy>
  <cp:revision>6</cp:revision>
  <cp:lastPrinted>2019-08-14T11:01:00Z</cp:lastPrinted>
  <dcterms:created xsi:type="dcterms:W3CDTF">2020-04-11T15:48:00Z</dcterms:created>
  <dcterms:modified xsi:type="dcterms:W3CDTF">2020-04-11T17:39:00Z</dcterms:modified>
</cp:coreProperties>
</file>