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AF" w:rsidRPr="007B301E" w:rsidRDefault="00D356AF" w:rsidP="00D356AF">
      <w:pPr>
        <w:jc w:val="right"/>
        <w:rPr>
          <w:lang w:val="en-US"/>
        </w:rPr>
      </w:pPr>
      <w:r w:rsidRPr="007B301E">
        <w:rPr>
          <w:lang w:val="en-US"/>
        </w:rPr>
        <w:t xml:space="preserve">2 Stavropolskaya </w:t>
      </w:r>
      <w:proofErr w:type="gramStart"/>
      <w:r w:rsidRPr="007B301E">
        <w:rPr>
          <w:lang w:val="en-US"/>
        </w:rPr>
        <w:t>street</w:t>
      </w:r>
      <w:proofErr w:type="gramEnd"/>
      <w:r w:rsidRPr="007B301E">
        <w:rPr>
          <w:lang w:val="en-US"/>
        </w:rPr>
        <w:t>, Krasnodar 350033</w:t>
      </w:r>
    </w:p>
    <w:p w:rsidR="00D356AF" w:rsidRPr="007B301E" w:rsidRDefault="00D356AF" w:rsidP="00D356AF">
      <w:pPr>
        <w:jc w:val="right"/>
        <w:rPr>
          <w:lang w:val="en-US"/>
        </w:rPr>
      </w:pPr>
      <w:proofErr w:type="gramStart"/>
      <w:r w:rsidRPr="007B301E">
        <w:rPr>
          <w:lang w:val="en-US"/>
        </w:rPr>
        <w:t>phone</w:t>
      </w:r>
      <w:proofErr w:type="gramEnd"/>
      <w:r w:rsidRPr="007B301E">
        <w:rPr>
          <w:lang w:val="en-US"/>
        </w:rPr>
        <w:t>: (861) 268-59-13, fax (861) 268-24-93</w:t>
      </w:r>
    </w:p>
    <w:p w:rsidR="00D356AF" w:rsidRPr="007B301E" w:rsidRDefault="00D356AF" w:rsidP="00D356AF">
      <w:pPr>
        <w:jc w:val="right"/>
        <w:rPr>
          <w:lang w:val="en-US"/>
        </w:rPr>
      </w:pPr>
      <w:proofErr w:type="gramStart"/>
      <w:r w:rsidRPr="007B301E">
        <w:rPr>
          <w:lang w:val="en-US"/>
        </w:rPr>
        <w:t>teletype</w:t>
      </w:r>
      <w:proofErr w:type="gramEnd"/>
      <w:r w:rsidRPr="007B301E">
        <w:rPr>
          <w:lang w:val="en-US"/>
        </w:rPr>
        <w:t xml:space="preserve">: 221292 KAHBA, </w:t>
      </w:r>
      <w:hyperlink r:id="rId6" w:history="1">
        <w:r w:rsidRPr="007B301E">
          <w:rPr>
            <w:rStyle w:val="a3"/>
            <w:u w:val="none"/>
            <w:lang w:val="en-US"/>
          </w:rPr>
          <w:t>telet@kuben.elektra.ru</w:t>
        </w:r>
      </w:hyperlink>
    </w:p>
    <w:p w:rsidR="00D356AF" w:rsidRPr="007B301E" w:rsidRDefault="00D356AF" w:rsidP="00D356AF">
      <w:pPr>
        <w:jc w:val="right"/>
        <w:rPr>
          <w:lang w:val="en-US"/>
        </w:rPr>
      </w:pPr>
      <w:r w:rsidRPr="007B301E">
        <w:rPr>
          <w:lang w:val="en-US"/>
        </w:rPr>
        <w:t xml:space="preserve"> </w:t>
      </w:r>
    </w:p>
    <w:p w:rsidR="00D356AF" w:rsidRPr="007B301E" w:rsidRDefault="00D356AF" w:rsidP="00D356AF">
      <w:pPr>
        <w:jc w:val="center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 xml:space="preserve">Minutes of Board of Directors Meeting No. 147/2012 </w:t>
      </w:r>
    </w:p>
    <w:p w:rsidR="00D356AF" w:rsidRPr="007B301E" w:rsidRDefault="00D356AF" w:rsidP="00D356AF">
      <w:pPr>
        <w:jc w:val="center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 xml:space="preserve">Open joint stock </w:t>
      </w:r>
      <w:proofErr w:type="gramStart"/>
      <w:r w:rsidRPr="007B301E">
        <w:rPr>
          <w:b/>
          <w:sz w:val="28"/>
          <w:szCs w:val="28"/>
          <w:lang w:val="en-US"/>
        </w:rPr>
        <w:t>company</w:t>
      </w:r>
      <w:proofErr w:type="gramEnd"/>
    </w:p>
    <w:p w:rsidR="00D356AF" w:rsidRPr="007B301E" w:rsidRDefault="00D356AF" w:rsidP="00D356AF">
      <w:pPr>
        <w:jc w:val="center"/>
        <w:rPr>
          <w:b/>
          <w:sz w:val="28"/>
          <w:szCs w:val="28"/>
          <w:lang w:val="en-US"/>
        </w:rPr>
      </w:pPr>
      <w:proofErr w:type="gramStart"/>
      <w:r w:rsidRPr="007B301E">
        <w:rPr>
          <w:b/>
          <w:sz w:val="28"/>
          <w:szCs w:val="28"/>
          <w:lang w:val="en-US"/>
        </w:rPr>
        <w:t>of</w:t>
      </w:r>
      <w:proofErr w:type="gramEnd"/>
      <w:r w:rsidRPr="007B301E">
        <w:rPr>
          <w:b/>
          <w:sz w:val="28"/>
          <w:szCs w:val="28"/>
          <w:lang w:val="en-US"/>
        </w:rPr>
        <w:t xml:space="preserve"> power industry and electrification of Kuban</w:t>
      </w:r>
    </w:p>
    <w:p w:rsidR="00D356AF" w:rsidRPr="007B301E" w:rsidRDefault="00D356AF" w:rsidP="00D356AF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6"/>
        <w:gridCol w:w="4786"/>
      </w:tblGrid>
      <w:tr w:rsidR="00D356AF" w:rsidRPr="007B301E" w:rsidTr="00D356AF">
        <w:tc>
          <w:tcPr>
            <w:tcW w:w="3576" w:type="dxa"/>
            <w:hideMark/>
          </w:tcPr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Date of meeting</w:t>
            </w:r>
          </w:p>
        </w:tc>
        <w:tc>
          <w:tcPr>
            <w:tcW w:w="4786" w:type="dxa"/>
            <w:hideMark/>
          </w:tcPr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December 4, 2012</w:t>
            </w:r>
          </w:p>
        </w:tc>
      </w:tr>
      <w:tr w:rsidR="00D356AF" w:rsidRPr="007B301E" w:rsidTr="00D356AF">
        <w:tc>
          <w:tcPr>
            <w:tcW w:w="3576" w:type="dxa"/>
            <w:hideMark/>
          </w:tcPr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Form of holding the meeting</w:t>
            </w:r>
          </w:p>
        </w:tc>
        <w:tc>
          <w:tcPr>
            <w:tcW w:w="4786" w:type="dxa"/>
            <w:hideMark/>
          </w:tcPr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Absentee voting , meeting in presentia</w:t>
            </w:r>
          </w:p>
        </w:tc>
      </w:tr>
      <w:tr w:rsidR="00D356AF" w:rsidRPr="007B301E" w:rsidTr="00D356AF">
        <w:tc>
          <w:tcPr>
            <w:tcW w:w="3576" w:type="dxa"/>
            <w:hideMark/>
          </w:tcPr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Place of vote counting</w:t>
            </w:r>
          </w:p>
        </w:tc>
        <w:tc>
          <w:tcPr>
            <w:tcW w:w="4786" w:type="dxa"/>
            <w:hideMark/>
          </w:tcPr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 xml:space="preserve">Office 305, 2 Stavropolskaya St., Krasnodar </w:t>
            </w:r>
          </w:p>
        </w:tc>
      </w:tr>
      <w:tr w:rsidR="00D356AF" w:rsidRPr="007B301E" w:rsidTr="00D356AF">
        <w:tc>
          <w:tcPr>
            <w:tcW w:w="3576" w:type="dxa"/>
            <w:hideMark/>
          </w:tcPr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The meeting started at</w:t>
            </w:r>
          </w:p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The meeting ended at</w:t>
            </w:r>
          </w:p>
        </w:tc>
        <w:tc>
          <w:tcPr>
            <w:tcW w:w="4786" w:type="dxa"/>
            <w:hideMark/>
          </w:tcPr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13:00</w:t>
            </w:r>
          </w:p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15:15</w:t>
            </w:r>
          </w:p>
        </w:tc>
      </w:tr>
      <w:tr w:rsidR="00D356AF" w:rsidRPr="007B301E" w:rsidTr="00D356AF">
        <w:tc>
          <w:tcPr>
            <w:tcW w:w="3576" w:type="dxa"/>
            <w:hideMark/>
          </w:tcPr>
          <w:p w:rsidR="00D356AF" w:rsidRPr="007B301E" w:rsidRDefault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Date of drawing up minutes</w:t>
            </w:r>
          </w:p>
        </w:tc>
        <w:tc>
          <w:tcPr>
            <w:tcW w:w="4786" w:type="dxa"/>
            <w:hideMark/>
          </w:tcPr>
          <w:p w:rsidR="00D356AF" w:rsidRPr="007B301E" w:rsidRDefault="00D356AF" w:rsidP="00D356AF">
            <w:pPr>
              <w:spacing w:before="120" w:line="276" w:lineRule="auto"/>
              <w:jc w:val="both"/>
              <w:rPr>
                <w:lang w:val="en-US" w:eastAsia="en-US"/>
              </w:rPr>
            </w:pPr>
            <w:r w:rsidRPr="007B301E">
              <w:rPr>
                <w:lang w:val="en-US" w:eastAsia="en-US"/>
              </w:rPr>
              <w:t>07.12.2012</w:t>
            </w:r>
          </w:p>
        </w:tc>
      </w:tr>
    </w:tbl>
    <w:p w:rsidR="00D356AF" w:rsidRPr="007B301E" w:rsidRDefault="00D356AF" w:rsidP="00D356AF">
      <w:pPr>
        <w:jc w:val="both"/>
        <w:rPr>
          <w:sz w:val="28"/>
          <w:szCs w:val="28"/>
          <w:lang w:val="en-US"/>
        </w:rPr>
      </w:pPr>
    </w:p>
    <w:p w:rsidR="00D356AF" w:rsidRPr="00BD6301" w:rsidRDefault="00BD6301" w:rsidP="00392B06">
      <w:pPr>
        <w:widowControl w:val="0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accordance with paragraph 7.1 of Regulation on procedure of convening and holding the meeting of Board of Directors of Open joint stock company of </w:t>
      </w:r>
      <w:r w:rsidRPr="00BD6301">
        <w:rPr>
          <w:sz w:val="28"/>
          <w:szCs w:val="28"/>
          <w:lang w:val="en-US"/>
        </w:rPr>
        <w:t>power industry and electrification of Kuban</w:t>
      </w:r>
      <w:r w:rsidR="00D356AF" w:rsidRPr="00BD6301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approved by the annual General meeting of shareholders, minutes of meeting 31 dated June 22, 2012, the meeting of the BoD shall be opened by the Chairperson of Kubanenergo </w:t>
      </w:r>
      <w:r>
        <w:rPr>
          <w:sz w:val="28"/>
          <w:szCs w:val="28"/>
          <w:lang w:val="en-US"/>
        </w:rPr>
        <w:t>Board of Directors</w:t>
      </w:r>
      <w:r>
        <w:rPr>
          <w:sz w:val="28"/>
          <w:szCs w:val="28"/>
          <w:lang w:val="en-US"/>
        </w:rPr>
        <w:t xml:space="preserve"> – Budagrin Oleg Mikhailovich</w:t>
      </w:r>
      <w:r w:rsidR="00D356AF" w:rsidRPr="00BD6301">
        <w:rPr>
          <w:spacing w:val="-2"/>
          <w:sz w:val="28"/>
          <w:szCs w:val="28"/>
          <w:lang w:val="en-US"/>
        </w:rPr>
        <w:t>.</w:t>
      </w:r>
    </w:p>
    <w:p w:rsidR="00D356AF" w:rsidRPr="00BD6301" w:rsidRDefault="00BD6301" w:rsidP="00BD6301">
      <w:pPr>
        <w:widowControl w:val="0"/>
        <w:jc w:val="both"/>
        <w:rPr>
          <w:spacing w:val="-2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accordance with paragraph 7.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of Regulation on procedure of convening and holding the meeting of Board of Directors of Open joint stock company of </w:t>
      </w:r>
      <w:r w:rsidRPr="00BD6301">
        <w:rPr>
          <w:sz w:val="28"/>
          <w:szCs w:val="28"/>
          <w:lang w:val="en-US"/>
        </w:rPr>
        <w:t>power industry and electrification of Kuban</w:t>
      </w:r>
      <w:r w:rsidR="00D356AF" w:rsidRPr="00BD630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to define the quorum for holding the meeting the floor is given to corporate secretary of the Company – </w:t>
      </w:r>
      <w:proofErr w:type="spellStart"/>
      <w:r>
        <w:rPr>
          <w:sz w:val="28"/>
          <w:szCs w:val="28"/>
          <w:lang w:val="en-US"/>
        </w:rPr>
        <w:t>Russu</w:t>
      </w:r>
      <w:proofErr w:type="spellEnd"/>
      <w:r>
        <w:rPr>
          <w:sz w:val="28"/>
          <w:szCs w:val="28"/>
          <w:lang w:val="en-US"/>
        </w:rPr>
        <w:t xml:space="preserve"> Olga </w:t>
      </w:r>
      <w:proofErr w:type="spellStart"/>
      <w:r>
        <w:rPr>
          <w:sz w:val="28"/>
          <w:szCs w:val="28"/>
          <w:lang w:val="en-US"/>
        </w:rPr>
        <w:t>Vladimirovna</w:t>
      </w:r>
      <w:proofErr w:type="spellEnd"/>
      <w:r w:rsidR="00D356AF" w:rsidRPr="00BD6301">
        <w:rPr>
          <w:spacing w:val="-2"/>
          <w:sz w:val="28"/>
          <w:szCs w:val="28"/>
          <w:lang w:val="en-US"/>
        </w:rPr>
        <w:t>.</w:t>
      </w:r>
    </w:p>
    <w:p w:rsidR="00D356AF" w:rsidRPr="00652F1C" w:rsidRDefault="00BD6301" w:rsidP="00BD6301">
      <w:pPr>
        <w:widowControl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accordance with paragraph 7.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of Regulation on procedure of convening and holding the meeting of Board of Directors of Open joint stock </w:t>
      </w:r>
      <w:proofErr w:type="gramStart"/>
      <w:r>
        <w:rPr>
          <w:sz w:val="28"/>
          <w:szCs w:val="28"/>
          <w:lang w:val="en-US"/>
        </w:rPr>
        <w:t>company</w:t>
      </w:r>
      <w:proofErr w:type="gramEnd"/>
      <w:r>
        <w:rPr>
          <w:sz w:val="28"/>
          <w:szCs w:val="28"/>
          <w:lang w:val="en-US"/>
        </w:rPr>
        <w:t xml:space="preserve"> of </w:t>
      </w:r>
      <w:r w:rsidRPr="00BD6301">
        <w:rPr>
          <w:sz w:val="28"/>
          <w:szCs w:val="28"/>
          <w:lang w:val="en-US"/>
        </w:rPr>
        <w:t>power industry and electrification of Kuban</w:t>
      </w:r>
      <w:r w:rsidR="00D356AF" w:rsidRPr="00BD6301">
        <w:rPr>
          <w:sz w:val="28"/>
          <w:szCs w:val="28"/>
          <w:lang w:val="en-US"/>
        </w:rPr>
        <w:t xml:space="preserve">, </w:t>
      </w:r>
      <w:r w:rsidR="00652F1C">
        <w:rPr>
          <w:sz w:val="28"/>
          <w:szCs w:val="28"/>
          <w:lang w:val="en-US"/>
        </w:rPr>
        <w:t xml:space="preserve">the quorum </w:t>
      </w:r>
      <w:r w:rsidR="00652F1C">
        <w:rPr>
          <w:sz w:val="28"/>
          <w:szCs w:val="28"/>
          <w:lang w:val="en-US"/>
        </w:rPr>
        <w:t>for holding the meeting</w:t>
      </w:r>
      <w:r w:rsidR="00652F1C">
        <w:rPr>
          <w:sz w:val="28"/>
          <w:szCs w:val="28"/>
          <w:lang w:val="en-US"/>
        </w:rPr>
        <w:t xml:space="preserve"> should consist of at least of half of elected members of the </w:t>
      </w:r>
      <w:r w:rsidR="00652F1C">
        <w:rPr>
          <w:spacing w:val="-2"/>
          <w:sz w:val="28"/>
          <w:szCs w:val="28"/>
          <w:lang w:val="en-US"/>
        </w:rPr>
        <w:t>Company BoD.</w:t>
      </w:r>
      <w:r w:rsidR="00D356AF" w:rsidRPr="00BD6301">
        <w:rPr>
          <w:spacing w:val="-2"/>
          <w:sz w:val="28"/>
          <w:szCs w:val="28"/>
          <w:lang w:val="en-US"/>
        </w:rPr>
        <w:t xml:space="preserve"> </w:t>
      </w:r>
      <w:r w:rsidR="00652F1C">
        <w:rPr>
          <w:spacing w:val="-2"/>
          <w:sz w:val="28"/>
          <w:szCs w:val="28"/>
          <w:lang w:val="en-US"/>
        </w:rPr>
        <w:t>According to paragraph 16.1 of Kubanenergo Charter the BoD consists of 11 (eleven) persons</w:t>
      </w:r>
      <w:r w:rsidR="00D356AF" w:rsidRPr="00652F1C">
        <w:rPr>
          <w:sz w:val="28"/>
          <w:szCs w:val="28"/>
          <w:lang w:val="en-US"/>
        </w:rPr>
        <w:t>.</w:t>
      </w:r>
    </w:p>
    <w:p w:rsidR="00D356AF" w:rsidRPr="00652F1C" w:rsidRDefault="00D356AF" w:rsidP="00392B06">
      <w:pPr>
        <w:jc w:val="both"/>
        <w:rPr>
          <w:sz w:val="28"/>
          <w:szCs w:val="28"/>
          <w:lang w:val="en-US"/>
        </w:rPr>
      </w:pPr>
    </w:p>
    <w:p w:rsidR="00D356AF" w:rsidRPr="007B301E" w:rsidRDefault="00D356AF" w:rsidP="00392B06">
      <w:pPr>
        <w:tabs>
          <w:tab w:val="left" w:pos="5529"/>
        </w:tabs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meeting was attended by:</w:t>
      </w:r>
      <w:r w:rsidRPr="007B301E">
        <w:rPr>
          <w:sz w:val="28"/>
          <w:szCs w:val="28"/>
          <w:lang w:val="en-US"/>
        </w:rPr>
        <w:t xml:space="preserve"> Budagrin O.M. (Chairperson), Goncharov V.A., Demidov A.V., Diyakov F.A., </w:t>
      </w:r>
      <w:proofErr w:type="spellStart"/>
      <w:r w:rsidRPr="007B301E">
        <w:rPr>
          <w:sz w:val="28"/>
          <w:szCs w:val="28"/>
          <w:lang w:val="en-US"/>
        </w:rPr>
        <w:t>Murov</w:t>
      </w:r>
      <w:proofErr w:type="spellEnd"/>
      <w:r w:rsidRPr="007B301E">
        <w:rPr>
          <w:sz w:val="28"/>
          <w:szCs w:val="28"/>
          <w:lang w:val="en-US"/>
        </w:rPr>
        <w:t xml:space="preserve"> A.E., Prokhorov Ye.V., Romeiko D.I., Sultanov G.A.</w:t>
      </w:r>
    </w:p>
    <w:p w:rsidR="00D356AF" w:rsidRPr="007B301E" w:rsidRDefault="00D356AF" w:rsidP="00392B06">
      <w:pPr>
        <w:tabs>
          <w:tab w:val="left" w:pos="5529"/>
        </w:tabs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meeting was not attended by:</w:t>
      </w:r>
      <w:r w:rsidRPr="007B301E">
        <w:rPr>
          <w:sz w:val="28"/>
          <w:szCs w:val="28"/>
          <w:lang w:val="en-US"/>
        </w:rPr>
        <w:t xml:space="preserve"> Likhov Kh.M., Yemelin A.S., Nikonov V.V.</w:t>
      </w:r>
    </w:p>
    <w:p w:rsidR="00D356AF" w:rsidRPr="002375CE" w:rsidRDefault="002375CE" w:rsidP="002375CE">
      <w:pPr>
        <w:pStyle w:val="a7"/>
        <w:widowControl w:val="0"/>
        <w:ind w:firstLine="0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Eight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members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of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the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BoD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attended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the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meeting</w:t>
      </w:r>
      <w:r w:rsidRPr="002375CE">
        <w:rPr>
          <w:spacing w:val="-2"/>
          <w:sz w:val="28"/>
          <w:szCs w:val="28"/>
          <w:lang w:val="en-US"/>
        </w:rPr>
        <w:t xml:space="preserve">, </w:t>
      </w:r>
      <w:r>
        <w:rPr>
          <w:spacing w:val="-2"/>
          <w:sz w:val="28"/>
          <w:szCs w:val="28"/>
          <w:lang w:val="en-US"/>
        </w:rPr>
        <w:t>which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not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less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than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half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of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the</w:t>
      </w:r>
      <w:r w:rsidRPr="002375CE">
        <w:rPr>
          <w:spacing w:val="-2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elected members of the </w:t>
      </w:r>
      <w:r>
        <w:rPr>
          <w:spacing w:val="-2"/>
          <w:sz w:val="28"/>
          <w:szCs w:val="28"/>
          <w:lang w:val="en-US"/>
        </w:rPr>
        <w:t>Company BoD</w:t>
      </w:r>
      <w:r w:rsidR="00D356AF" w:rsidRPr="002375CE">
        <w:rPr>
          <w:spacing w:val="-2"/>
          <w:sz w:val="28"/>
          <w:szCs w:val="28"/>
          <w:lang w:val="en-US"/>
        </w:rPr>
        <w:t>.</w:t>
      </w:r>
    </w:p>
    <w:p w:rsidR="00D356AF" w:rsidRPr="002375CE" w:rsidRDefault="002375CE" w:rsidP="002375CE">
      <w:pPr>
        <w:pStyle w:val="2"/>
        <w:widowControl w:val="0"/>
        <w:shd w:val="clear" w:color="auto" w:fill="FFFFFF"/>
        <w:jc w:val="both"/>
        <w:rPr>
          <w:spacing w:val="-2"/>
          <w:szCs w:val="28"/>
          <w:lang w:val="en-US"/>
        </w:rPr>
      </w:pPr>
      <w:r>
        <w:rPr>
          <w:spacing w:val="-2"/>
          <w:szCs w:val="28"/>
          <w:lang w:val="en-US"/>
        </w:rPr>
        <w:t>The quorum necessary for holding the meeting is present</w:t>
      </w:r>
      <w:r w:rsidR="00D356AF" w:rsidRPr="002375CE">
        <w:rPr>
          <w:spacing w:val="-2"/>
          <w:szCs w:val="28"/>
          <w:lang w:val="en-US"/>
        </w:rPr>
        <w:t>.</w:t>
      </w:r>
    </w:p>
    <w:p w:rsidR="00D356AF" w:rsidRPr="002375CE" w:rsidRDefault="002375CE" w:rsidP="002375CE">
      <w:pPr>
        <w:pStyle w:val="2"/>
        <w:widowControl w:val="0"/>
        <w:shd w:val="clear" w:color="auto" w:fill="FFFFFF"/>
        <w:jc w:val="both"/>
        <w:rPr>
          <w:szCs w:val="28"/>
          <w:lang w:val="en-US"/>
        </w:rPr>
      </w:pPr>
      <w:r>
        <w:rPr>
          <w:szCs w:val="28"/>
          <w:lang w:val="en-US"/>
        </w:rPr>
        <w:t>In</w:t>
      </w:r>
      <w:r w:rsidRPr="002375C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accordance</w:t>
      </w:r>
      <w:r w:rsidRPr="002375C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with</w:t>
      </w:r>
      <w:r w:rsidRPr="002375C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subparagraph</w:t>
      </w:r>
      <w:r w:rsidRPr="002375CE">
        <w:rPr>
          <w:szCs w:val="28"/>
          <w:lang w:val="en-US"/>
        </w:rPr>
        <w:t xml:space="preserve"> 16 </w:t>
      </w:r>
      <w:r>
        <w:rPr>
          <w:szCs w:val="28"/>
          <w:lang w:val="en-US"/>
        </w:rPr>
        <w:t>of</w:t>
      </w:r>
      <w:r w:rsidRPr="002375C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paragraph</w:t>
      </w:r>
      <w:r w:rsidRPr="002375CE">
        <w:rPr>
          <w:szCs w:val="28"/>
          <w:lang w:val="en-US"/>
        </w:rPr>
        <w:t xml:space="preserve"> </w:t>
      </w:r>
      <w:r w:rsidR="00D356AF" w:rsidRPr="002375CE">
        <w:rPr>
          <w:szCs w:val="28"/>
          <w:lang w:val="en-US"/>
        </w:rPr>
        <w:t xml:space="preserve">4.2 </w:t>
      </w:r>
      <w:r>
        <w:rPr>
          <w:szCs w:val="28"/>
          <w:lang w:val="en-US"/>
        </w:rPr>
        <w:t xml:space="preserve">of Regulation on procedure of convening and holding the meeting of Board of Directors of Open joint stock </w:t>
      </w:r>
      <w:proofErr w:type="gramStart"/>
      <w:r>
        <w:rPr>
          <w:szCs w:val="28"/>
          <w:lang w:val="en-US"/>
        </w:rPr>
        <w:t>company</w:t>
      </w:r>
      <w:proofErr w:type="gramEnd"/>
      <w:r>
        <w:rPr>
          <w:szCs w:val="28"/>
          <w:lang w:val="en-US"/>
        </w:rPr>
        <w:t xml:space="preserve"> of </w:t>
      </w:r>
      <w:r w:rsidRPr="00BD6301">
        <w:rPr>
          <w:szCs w:val="28"/>
          <w:lang w:val="en-US"/>
        </w:rPr>
        <w:t>power industry and electrification of Kuban</w:t>
      </w:r>
      <w:r w:rsidR="00934D33">
        <w:rPr>
          <w:szCs w:val="28"/>
          <w:lang w:val="en-US"/>
        </w:rPr>
        <w:t>,</w:t>
      </w:r>
      <w:r w:rsidRPr="002375C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the members of the Board of Director gave their consent to make the audio of the meeting</w:t>
      </w:r>
      <w:r w:rsidR="00D356AF" w:rsidRPr="002375CE">
        <w:rPr>
          <w:szCs w:val="28"/>
          <w:lang w:val="en-US"/>
        </w:rPr>
        <w:t>.</w:t>
      </w:r>
    </w:p>
    <w:p w:rsidR="00D356AF" w:rsidRPr="002375CE" w:rsidRDefault="002375CE" w:rsidP="00392B0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lastRenderedPageBreak/>
        <w:t>The agenda includes the following items</w:t>
      </w:r>
      <w:r w:rsidR="00D356AF" w:rsidRPr="002375C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356AF" w:rsidRPr="007B301E" w:rsidRDefault="00D356AF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1. On approving the adjusted business-plan (including the investment programme) of Kubanenergo 2012-2016</w:t>
      </w:r>
    </w:p>
    <w:p w:rsidR="00D356AF" w:rsidRPr="007B301E" w:rsidRDefault="00D356AF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2. On approving the adjusted key performance indicators of Kubanenergo in 2012</w:t>
      </w:r>
    </w:p>
    <w:p w:rsidR="00D356AF" w:rsidRPr="007B301E" w:rsidRDefault="00D356AF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3. On approving the adjusted programme on energy saving and increasing energy efficiency of the Company for 2012-2017</w:t>
      </w:r>
    </w:p>
    <w:p w:rsidR="00D356AF" w:rsidRPr="007B301E" w:rsidRDefault="00D356AF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4. On taking into consideration the report of director genral on “Actual fulfillment of work on investment programme facilities by the results of 2011”</w:t>
      </w:r>
    </w:p>
    <w:p w:rsidR="00D356AF" w:rsidRPr="007B301E" w:rsidRDefault="00D356AF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5. On choosing the priority activity of the Company: on changing the system of key performance indicators of director general and top managers of the Company</w:t>
      </w:r>
    </w:p>
    <w:p w:rsidR="00D356AF" w:rsidRPr="007B301E" w:rsidRDefault="00D356AF" w:rsidP="00392B06">
      <w:pPr>
        <w:jc w:val="both"/>
        <w:rPr>
          <w:b/>
          <w:sz w:val="28"/>
          <w:szCs w:val="28"/>
          <w:lang w:val="en-US"/>
        </w:rPr>
      </w:pPr>
    </w:p>
    <w:p w:rsidR="0023395F" w:rsidRDefault="0023395F" w:rsidP="002375CE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Beyond</w:t>
      </w:r>
      <w:r w:rsidRPr="0023395F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the</w:t>
      </w:r>
      <w:r w:rsidRPr="0023395F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agenda</w:t>
      </w:r>
      <w:r w:rsidRPr="0023395F"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Sultanov</w:t>
      </w:r>
      <w:r w:rsidRPr="00BD63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Georgiy</w:t>
      </w:r>
      <w:r w:rsidRPr="00BD63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Akhmedovich,</w:t>
      </w:r>
      <w:r w:rsidRPr="00BD63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Director</w:t>
      </w:r>
      <w:r w:rsidRPr="00BD6301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general</w:t>
      </w:r>
      <w:proofErr w:type="gramEnd"/>
      <w:r w:rsidRPr="00BD63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BD6301">
        <w:rPr>
          <w:sz w:val="28"/>
          <w:szCs w:val="28"/>
          <w:lang w:val="en-US"/>
        </w:rPr>
        <w:t xml:space="preserve"> “</w:t>
      </w:r>
      <w:r>
        <w:rPr>
          <w:sz w:val="28"/>
          <w:szCs w:val="28"/>
          <w:lang w:val="en-US"/>
        </w:rPr>
        <w:t>Kubanenergo</w:t>
      </w:r>
      <w:r w:rsidRPr="00BD6301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JSC,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made a</w:t>
      </w:r>
      <w:r>
        <w:rPr>
          <w:sz w:val="28"/>
          <w:szCs w:val="28"/>
          <w:lang w:val="en-US"/>
        </w:rPr>
        <w:t xml:space="preserve"> report on the results of business activity of the Company in 2011 and 9 months of 2012. The</w:t>
      </w:r>
      <w:r w:rsidRPr="00233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report</w:t>
      </w:r>
      <w:r w:rsidRPr="00233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was</w:t>
      </w:r>
      <w:r w:rsidRPr="00233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taken</w:t>
      </w:r>
      <w:r w:rsidRPr="00233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into</w:t>
      </w:r>
      <w:r w:rsidRPr="002339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consideration</w:t>
      </w:r>
      <w:r w:rsidRPr="0023395F">
        <w:rPr>
          <w:bCs/>
          <w:sz w:val="28"/>
          <w:szCs w:val="28"/>
          <w:lang w:val="en-US"/>
        </w:rPr>
        <w:t xml:space="preserve"> </w:t>
      </w:r>
    </w:p>
    <w:p w:rsidR="0023395F" w:rsidRDefault="0023395F" w:rsidP="002375CE">
      <w:pPr>
        <w:jc w:val="both"/>
        <w:rPr>
          <w:sz w:val="28"/>
          <w:szCs w:val="28"/>
          <w:lang w:val="en-US"/>
        </w:rPr>
      </w:pPr>
    </w:p>
    <w:p w:rsidR="00392B06" w:rsidRPr="00934D33" w:rsidRDefault="00934D33" w:rsidP="002375CE">
      <w:pPr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accordance with paragraph </w:t>
      </w:r>
      <w:r w:rsidR="00392B06" w:rsidRPr="0023395F">
        <w:rPr>
          <w:sz w:val="28"/>
          <w:szCs w:val="28"/>
          <w:lang w:val="en-US"/>
        </w:rPr>
        <w:t xml:space="preserve">8.3 </w:t>
      </w:r>
      <w:r>
        <w:rPr>
          <w:sz w:val="28"/>
          <w:szCs w:val="28"/>
          <w:lang w:val="en-US"/>
        </w:rPr>
        <w:t xml:space="preserve">of Regulation on procedure of convening and holding the meeting of Board of Directors of Open joint stock </w:t>
      </w:r>
      <w:proofErr w:type="gramStart"/>
      <w:r>
        <w:rPr>
          <w:sz w:val="28"/>
          <w:szCs w:val="28"/>
          <w:lang w:val="en-US"/>
        </w:rPr>
        <w:t>company</w:t>
      </w:r>
      <w:proofErr w:type="gramEnd"/>
      <w:r>
        <w:rPr>
          <w:sz w:val="28"/>
          <w:szCs w:val="28"/>
          <w:lang w:val="en-US"/>
        </w:rPr>
        <w:t xml:space="preserve"> of </w:t>
      </w:r>
      <w:r w:rsidRPr="00BD6301">
        <w:rPr>
          <w:sz w:val="28"/>
          <w:szCs w:val="28"/>
          <w:lang w:val="en-US"/>
        </w:rPr>
        <w:t>power industry and electrification of Kuban</w:t>
      </w:r>
      <w:r w:rsidR="00392B06" w:rsidRPr="00934D3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members of the BoD that did not attend the meeting were sent the questionnaire signed by Budagrin O.M., the Chairperson of the BoD</w:t>
      </w:r>
      <w:r w:rsidR="00392B06" w:rsidRPr="00934D33">
        <w:rPr>
          <w:spacing w:val="-2"/>
          <w:sz w:val="28"/>
          <w:szCs w:val="28"/>
          <w:lang w:val="en-US"/>
        </w:rPr>
        <w:t>.</w:t>
      </w:r>
    </w:p>
    <w:p w:rsidR="00392B06" w:rsidRPr="00934D33" w:rsidRDefault="00934D33" w:rsidP="00392B06">
      <w:pPr>
        <w:pStyle w:val="2"/>
        <w:widowControl w:val="0"/>
        <w:shd w:val="clear" w:color="auto" w:fill="FFFFFF"/>
        <w:contextualSpacing/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Members</w:t>
      </w:r>
      <w:r w:rsidRPr="00934D33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of</w:t>
      </w:r>
      <w:r w:rsidRPr="00934D33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Board</w:t>
      </w:r>
      <w:r w:rsidRPr="00934D33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of</w:t>
      </w:r>
      <w:r w:rsidRPr="00934D33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Directors</w:t>
      </w:r>
      <w:r w:rsidR="00392B06" w:rsidRPr="00934D33">
        <w:rPr>
          <w:b/>
          <w:szCs w:val="28"/>
          <w:lang w:val="en-US"/>
        </w:rPr>
        <w:t>:</w:t>
      </w:r>
      <w:r w:rsidR="00392B06" w:rsidRPr="00934D3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Yemelin A.S., Likhov Kh.M., Nikonov V.V. did not submit the questionnaires.</w:t>
      </w:r>
    </w:p>
    <w:p w:rsidR="00392B06" w:rsidRPr="00934D33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 xml:space="preserve">The first issue: </w:t>
      </w:r>
      <w:r w:rsidRPr="007B301E">
        <w:rPr>
          <w:sz w:val="28"/>
          <w:szCs w:val="28"/>
          <w:lang w:val="en-US"/>
        </w:rPr>
        <w:t>On approving the adjusted business-plan (including the investment programme) of Kubanenergo 2012-2016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Speakers: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proofErr w:type="spellStart"/>
      <w:r w:rsidRPr="007B301E">
        <w:rPr>
          <w:spacing w:val="-2"/>
          <w:sz w:val="28"/>
          <w:szCs w:val="28"/>
          <w:lang w:val="en-US"/>
        </w:rPr>
        <w:t>Galyaev</w:t>
      </w:r>
      <w:proofErr w:type="spellEnd"/>
      <w:r w:rsidRPr="007B301E">
        <w:rPr>
          <w:spacing w:val="-2"/>
          <w:sz w:val="28"/>
          <w:szCs w:val="28"/>
          <w:lang w:val="en-US"/>
        </w:rPr>
        <w:t xml:space="preserve"> Alexander Nikolaevich, deputy director in charge of economics and finances of “Kubanenergo” JSC </w:t>
      </w:r>
      <w:r w:rsidR="000C3507" w:rsidRPr="007B301E">
        <w:rPr>
          <w:sz w:val="28"/>
          <w:szCs w:val="28"/>
          <w:lang w:val="en-US"/>
        </w:rPr>
        <w:t>–</w:t>
      </w:r>
      <w:r w:rsidRPr="007B301E">
        <w:rPr>
          <w:sz w:val="28"/>
          <w:szCs w:val="28"/>
          <w:lang w:val="en-US"/>
        </w:rPr>
        <w:t xml:space="preserve"> </w:t>
      </w:r>
      <w:r w:rsidR="000C3507" w:rsidRPr="007B301E">
        <w:rPr>
          <w:sz w:val="28"/>
          <w:szCs w:val="28"/>
          <w:lang w:val="en-US"/>
        </w:rPr>
        <w:t>on formation of  the adjusted business-plan of the Company for 2012</w:t>
      </w:r>
      <w:r w:rsidRPr="007B301E">
        <w:rPr>
          <w:spacing w:val="-2"/>
          <w:sz w:val="28"/>
          <w:szCs w:val="28"/>
          <w:lang w:val="en-US"/>
        </w:rPr>
        <w:t>;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-</w:t>
      </w:r>
      <w:proofErr w:type="spellStart"/>
      <w:r w:rsidR="000C3507" w:rsidRPr="007B301E">
        <w:rPr>
          <w:sz w:val="28"/>
          <w:szCs w:val="28"/>
          <w:lang w:val="en-US"/>
        </w:rPr>
        <w:t>Yurchenko</w:t>
      </w:r>
      <w:proofErr w:type="spellEnd"/>
      <w:r w:rsidR="000C3507" w:rsidRPr="007B301E">
        <w:rPr>
          <w:sz w:val="28"/>
          <w:szCs w:val="28"/>
          <w:lang w:val="en-US"/>
        </w:rPr>
        <w:t xml:space="preserve"> </w:t>
      </w:r>
      <w:proofErr w:type="spellStart"/>
      <w:r w:rsidR="000C3507" w:rsidRPr="007B301E">
        <w:rPr>
          <w:sz w:val="28"/>
          <w:szCs w:val="28"/>
          <w:lang w:val="en-US"/>
        </w:rPr>
        <w:t>Vladmir</w:t>
      </w:r>
      <w:proofErr w:type="spellEnd"/>
      <w:r w:rsidR="000C3507" w:rsidRPr="007B301E">
        <w:rPr>
          <w:sz w:val="28"/>
          <w:szCs w:val="28"/>
          <w:lang w:val="en-US"/>
        </w:rPr>
        <w:t xml:space="preserve"> Yurievich, acting </w:t>
      </w:r>
      <w:r w:rsidR="000C3507" w:rsidRPr="007B301E">
        <w:rPr>
          <w:spacing w:val="-2"/>
          <w:sz w:val="28"/>
          <w:szCs w:val="28"/>
          <w:lang w:val="en-US"/>
        </w:rPr>
        <w:t xml:space="preserve">deputy director in charge of capital construction of “Kubanenergo” JSC </w:t>
      </w:r>
      <w:r w:rsidRPr="007B301E">
        <w:rPr>
          <w:sz w:val="28"/>
          <w:szCs w:val="28"/>
          <w:lang w:val="en-US"/>
        </w:rPr>
        <w:t xml:space="preserve">- </w:t>
      </w:r>
      <w:r w:rsidR="000C3507" w:rsidRPr="007B301E">
        <w:rPr>
          <w:sz w:val="28"/>
          <w:szCs w:val="28"/>
          <w:lang w:val="en-US"/>
        </w:rPr>
        <w:t>on formation of the adjusted investment programme of the Company for 2012</w:t>
      </w:r>
      <w:r w:rsidRPr="007B301E">
        <w:rPr>
          <w:spacing w:val="-2"/>
          <w:sz w:val="28"/>
          <w:szCs w:val="28"/>
          <w:lang w:val="en-US"/>
        </w:rPr>
        <w:t>.</w:t>
      </w:r>
    </w:p>
    <w:p w:rsidR="00392B06" w:rsidRPr="007B301E" w:rsidRDefault="000C3507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>Reported</w:t>
      </w:r>
      <w:r w:rsidR="00392B06" w:rsidRPr="007B301E">
        <w:rPr>
          <w:spacing w:val="-2"/>
          <w:sz w:val="28"/>
          <w:szCs w:val="28"/>
          <w:lang w:val="en-US"/>
        </w:rPr>
        <w:t>: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>-</w:t>
      </w:r>
      <w:r w:rsidR="000C3507" w:rsidRPr="007B301E">
        <w:rPr>
          <w:spacing w:val="-2"/>
          <w:sz w:val="28"/>
          <w:szCs w:val="28"/>
          <w:lang w:val="en-US"/>
        </w:rPr>
        <w:t>Budagrin Oleg Mikhailovich, Chairperson of the BoD –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0C3507" w:rsidRPr="007B301E">
        <w:rPr>
          <w:spacing w:val="-2"/>
          <w:sz w:val="28"/>
          <w:szCs w:val="28"/>
          <w:lang w:val="en-US"/>
        </w:rPr>
        <w:t>on labour productivity, efficiency of implementation of the investment programme</w:t>
      </w:r>
      <w:r w:rsidRPr="007B301E">
        <w:rPr>
          <w:spacing w:val="-2"/>
          <w:sz w:val="28"/>
          <w:szCs w:val="28"/>
          <w:lang w:val="en-US"/>
        </w:rPr>
        <w:t xml:space="preserve">; 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>-</w:t>
      </w:r>
      <w:r w:rsidR="000C3507" w:rsidRPr="007B301E">
        <w:rPr>
          <w:spacing w:val="-2"/>
          <w:sz w:val="28"/>
          <w:szCs w:val="28"/>
          <w:lang w:val="en-US"/>
        </w:rPr>
        <w:t>Prokhorov Yegor Vyacheslavovich, member of the BoD– on sources of financing the investment programme, particularly on funds received from distribution of additional shares</w:t>
      </w:r>
      <w:r w:rsidRPr="007B301E">
        <w:rPr>
          <w:spacing w:val="-2"/>
          <w:sz w:val="28"/>
          <w:szCs w:val="28"/>
          <w:lang w:val="en-US"/>
        </w:rPr>
        <w:t xml:space="preserve">; 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r w:rsidR="000C3507" w:rsidRPr="007B301E">
        <w:rPr>
          <w:spacing w:val="-2"/>
          <w:sz w:val="28"/>
          <w:szCs w:val="28"/>
          <w:lang w:val="en-US"/>
        </w:rPr>
        <w:t>Demidov Aleksey Vladimirovich member of the BoD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0C3507" w:rsidRPr="007B301E">
        <w:rPr>
          <w:spacing w:val="-2"/>
          <w:sz w:val="28"/>
          <w:szCs w:val="28"/>
          <w:lang w:val="en-US"/>
        </w:rPr>
        <w:t>– on reduction of income from electricity transmission in 2012</w:t>
      </w:r>
      <w:r w:rsidRPr="007B301E">
        <w:rPr>
          <w:spacing w:val="-2"/>
          <w:sz w:val="28"/>
          <w:szCs w:val="28"/>
          <w:lang w:val="en-US"/>
        </w:rPr>
        <w:t>;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pacing w:val="-2"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r w:rsidR="000C3507" w:rsidRPr="007B301E">
        <w:rPr>
          <w:spacing w:val="-2"/>
          <w:sz w:val="28"/>
          <w:szCs w:val="28"/>
          <w:lang w:val="en-US"/>
        </w:rPr>
        <w:t xml:space="preserve">Goncharov </w:t>
      </w:r>
      <w:proofErr w:type="spellStart"/>
      <w:r w:rsidR="000C3507" w:rsidRPr="007B301E">
        <w:rPr>
          <w:spacing w:val="-2"/>
          <w:sz w:val="28"/>
          <w:szCs w:val="28"/>
          <w:lang w:val="en-US"/>
        </w:rPr>
        <w:t>Valeriy</w:t>
      </w:r>
      <w:proofErr w:type="spellEnd"/>
      <w:r w:rsidR="000C3507" w:rsidRPr="007B301E">
        <w:rPr>
          <w:spacing w:val="-2"/>
          <w:sz w:val="28"/>
          <w:szCs w:val="28"/>
          <w:lang w:val="en-US"/>
        </w:rPr>
        <w:t xml:space="preserve"> Anatolievich, member of the </w:t>
      </w:r>
      <w:proofErr w:type="gramStart"/>
      <w:r w:rsidR="000C3507" w:rsidRPr="007B301E">
        <w:rPr>
          <w:spacing w:val="-2"/>
          <w:sz w:val="28"/>
          <w:szCs w:val="28"/>
          <w:lang w:val="en-US"/>
        </w:rPr>
        <w:t>BoD</w:t>
      </w:r>
      <w:r w:rsidRPr="007B301E">
        <w:rPr>
          <w:spacing w:val="-2"/>
          <w:sz w:val="28"/>
          <w:szCs w:val="28"/>
          <w:lang w:val="en-US"/>
        </w:rPr>
        <w:t xml:space="preserve">  -</w:t>
      </w:r>
      <w:proofErr w:type="gramEnd"/>
      <w:r w:rsidRPr="007B301E">
        <w:rPr>
          <w:spacing w:val="-2"/>
          <w:sz w:val="28"/>
          <w:szCs w:val="28"/>
          <w:lang w:val="en-US"/>
        </w:rPr>
        <w:t xml:space="preserve"> </w:t>
      </w:r>
      <w:r w:rsidR="000C3507" w:rsidRPr="007B301E">
        <w:rPr>
          <w:spacing w:val="-2"/>
          <w:sz w:val="28"/>
          <w:szCs w:val="28"/>
          <w:lang w:val="en-US"/>
        </w:rPr>
        <w:t>on fixing the upper price on tender procedures</w:t>
      </w:r>
      <w:r w:rsidRPr="007B301E">
        <w:rPr>
          <w:spacing w:val="-2"/>
          <w:sz w:val="28"/>
          <w:szCs w:val="28"/>
          <w:lang w:val="en-US"/>
        </w:rPr>
        <w:t>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By the results of discussion it is proposed to adopt the following decision: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approve the adjusted business-plan (including the investment programme) of Kubanenergo 2012-2016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lastRenderedPageBreak/>
        <w:t>To take as the basis the adjusted business-plan (including the investment programme) of Kubanenergo 2012-2016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instruct director general:</w:t>
      </w:r>
    </w:p>
    <w:p w:rsidR="00392B06" w:rsidRPr="007B301E" w:rsidRDefault="00392B06" w:rsidP="00392B06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approve the adjusted investment programme of Kubanenergo for 2012-2017 and its sources of funding in terms and procedure set by the Regulation of RF Government No.977 dd 01.12.2009</w:t>
      </w:r>
    </w:p>
    <w:p w:rsidR="00392B06" w:rsidRPr="007B301E" w:rsidRDefault="00392B06" w:rsidP="00392B06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make a report on approval of the adjusted investment programme for the period of 2012-2017 by authorized authority of executive power within a month after receiving the order from Ministry of Energy to approve the investment programme</w:t>
      </w:r>
    </w:p>
    <w:p w:rsidR="00392B06" w:rsidRPr="007B301E" w:rsidRDefault="00392B06" w:rsidP="00392B06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make a report on implementation of the investment programme in the 3</w:t>
      </w:r>
      <w:r w:rsidRPr="007B301E">
        <w:rPr>
          <w:rFonts w:ascii="Times New Roman" w:eastAsia="LinePrinter" w:hAnsi="Times New Roman"/>
          <w:sz w:val="28"/>
          <w:szCs w:val="28"/>
          <w:vertAlign w:val="superscript"/>
          <w:lang w:val="en-US"/>
        </w:rPr>
        <w:t>rd</w:t>
      </w:r>
      <w:r w:rsidRPr="007B301E">
        <w:rPr>
          <w:rFonts w:ascii="Times New Roman" w:eastAsia="LinePrinter" w:hAnsi="Times New Roman"/>
          <w:sz w:val="28"/>
          <w:szCs w:val="28"/>
          <w:lang w:val="en-US"/>
        </w:rPr>
        <w:t xml:space="preserve"> quarter of 2012 and include in the report on the implementation of the of the business plan; the report should be provided for consideration in order prescribed by the Regulation of RF Government No.977 dd 01.12.2009</w:t>
      </w:r>
    </w:p>
    <w:p w:rsidR="00392B06" w:rsidRPr="007B301E" w:rsidRDefault="00392B06" w:rsidP="00392B06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make a report on implementation of key performance indicators in part of the investment activity in 2012 in accordance with requirement of  the Regulation of RF Government No.977 dd 01.12.2009</w:t>
      </w:r>
    </w:p>
    <w:p w:rsidR="00392B06" w:rsidRPr="007B301E" w:rsidRDefault="00392B06" w:rsidP="00392B06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 xml:space="preserve">To produce for consideration of the Company BoD the adjusted business-plan for 2012-2016 together with the adjusted investment programme for the period of 2012-2017 in accordance with requirement of  the Regulation of RF Government No.977 dd 01.12.2009 within a months after the approval of adjusted investment programme by the RF Ministry of Energy 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Voting results: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392B06" w:rsidRPr="007B301E" w:rsidTr="00392B06">
        <w:tc>
          <w:tcPr>
            <w:tcW w:w="2093" w:type="dxa"/>
          </w:tcPr>
          <w:p w:rsidR="00392B06" w:rsidRPr="007B301E" w:rsidRDefault="00392B06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FOR</w:t>
            </w:r>
          </w:p>
        </w:tc>
        <w:tc>
          <w:tcPr>
            <w:tcW w:w="7478" w:type="dxa"/>
          </w:tcPr>
          <w:p w:rsidR="00392B06" w:rsidRPr="007B301E" w:rsidRDefault="000C3507" w:rsidP="00392B06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Budagrin O.M. (Chairperson), Goncharov V.A., Demidov A.V.,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Dyakov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Murov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A.E., Prokhorov Ye.V., Romeiko D.I., </w:t>
            </w:r>
            <w:r w:rsidR="00860BCB" w:rsidRPr="007B301E">
              <w:rPr>
                <w:sz w:val="28"/>
                <w:szCs w:val="28"/>
                <w:lang w:val="en-US"/>
              </w:rPr>
              <w:t>Sultanov</w:t>
            </w:r>
            <w:r w:rsidRPr="007B301E">
              <w:rPr>
                <w:sz w:val="28"/>
                <w:szCs w:val="28"/>
                <w:lang w:val="en-US"/>
              </w:rPr>
              <w:t xml:space="preserve"> G.A.</w:t>
            </w:r>
          </w:p>
        </w:tc>
      </w:tr>
      <w:tr w:rsidR="00392B06" w:rsidRPr="007B301E" w:rsidTr="00392B06">
        <w:tc>
          <w:tcPr>
            <w:tcW w:w="2093" w:type="dxa"/>
          </w:tcPr>
          <w:p w:rsidR="00392B06" w:rsidRPr="007B301E" w:rsidRDefault="00392B06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AGAINST</w:t>
            </w:r>
          </w:p>
        </w:tc>
        <w:tc>
          <w:tcPr>
            <w:tcW w:w="7478" w:type="dxa"/>
          </w:tcPr>
          <w:p w:rsidR="00392B06" w:rsidRPr="007B301E" w:rsidRDefault="000C3507" w:rsidP="00392B06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>-</w:t>
            </w:r>
          </w:p>
        </w:tc>
      </w:tr>
      <w:tr w:rsidR="00392B06" w:rsidRPr="007B301E" w:rsidTr="00392B06">
        <w:tc>
          <w:tcPr>
            <w:tcW w:w="2093" w:type="dxa"/>
          </w:tcPr>
          <w:p w:rsidR="00392B06" w:rsidRPr="007B301E" w:rsidRDefault="00392B06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ABSTAINED</w:t>
            </w:r>
          </w:p>
        </w:tc>
        <w:tc>
          <w:tcPr>
            <w:tcW w:w="7478" w:type="dxa"/>
          </w:tcPr>
          <w:p w:rsidR="00392B06" w:rsidRPr="007B301E" w:rsidRDefault="000C3507" w:rsidP="00392B06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- </w:t>
            </w:r>
          </w:p>
        </w:tc>
      </w:tr>
    </w:tbl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Thus, the decision on the first issue was adopted unanimously.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second issue:</w:t>
      </w:r>
      <w:r w:rsidRPr="007B301E">
        <w:rPr>
          <w:sz w:val="28"/>
          <w:szCs w:val="28"/>
          <w:lang w:val="en-US"/>
        </w:rPr>
        <w:t xml:space="preserve"> On approving the adjusted key performance indicators of Kubanenergo in 2012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Speakers: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proofErr w:type="spellStart"/>
      <w:r w:rsidRPr="007B301E">
        <w:rPr>
          <w:spacing w:val="-2"/>
          <w:sz w:val="28"/>
          <w:szCs w:val="28"/>
          <w:lang w:val="en-US"/>
        </w:rPr>
        <w:t>Galyaev</w:t>
      </w:r>
      <w:proofErr w:type="spellEnd"/>
      <w:r w:rsidRPr="007B301E">
        <w:rPr>
          <w:spacing w:val="-2"/>
          <w:sz w:val="28"/>
          <w:szCs w:val="28"/>
          <w:lang w:val="en-US"/>
        </w:rPr>
        <w:t xml:space="preserve"> Alexander Nikolaevich, deputy director in charge of economics and finances of “Kubanenergo” JSC</w:t>
      </w:r>
      <w:r w:rsidRPr="007B301E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–</w:t>
      </w:r>
      <w:r w:rsidRPr="007B301E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 xml:space="preserve">on adjustment of </w:t>
      </w:r>
      <w:r w:rsidRPr="007B301E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 xml:space="preserve">key performance </w:t>
      </w:r>
      <w:proofErr w:type="spellStart"/>
      <w:r w:rsidR="00BD6301">
        <w:rPr>
          <w:sz w:val="28"/>
          <w:szCs w:val="28"/>
          <w:lang w:val="en-US"/>
        </w:rPr>
        <w:t>indicatros</w:t>
      </w:r>
      <w:proofErr w:type="spellEnd"/>
      <w:r w:rsidR="00BD6301">
        <w:rPr>
          <w:sz w:val="28"/>
          <w:szCs w:val="28"/>
          <w:lang w:val="en-US"/>
        </w:rPr>
        <w:t xml:space="preserve"> of the Company for 2012</w:t>
      </w:r>
      <w:r w:rsidRPr="007B301E">
        <w:rPr>
          <w:spacing w:val="-2"/>
          <w:sz w:val="28"/>
          <w:szCs w:val="28"/>
          <w:lang w:val="en-US"/>
        </w:rPr>
        <w:t>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By the results of discussion it is proposed to adopt the following decision:</w:t>
      </w:r>
    </w:p>
    <w:p w:rsidR="00392B06" w:rsidRPr="007B301E" w:rsidRDefault="00392B06" w:rsidP="00392B06">
      <w:pPr>
        <w:widowControl w:val="0"/>
        <w:jc w:val="both"/>
        <w:outlineLvl w:val="0"/>
        <w:rPr>
          <w:rFonts w:eastAsia="LinePrinter"/>
          <w:sz w:val="28"/>
          <w:szCs w:val="28"/>
          <w:lang w:val="en-US"/>
        </w:rPr>
      </w:pPr>
      <w:r w:rsidRPr="007B301E">
        <w:rPr>
          <w:rFonts w:eastAsia="LinePrinter"/>
          <w:sz w:val="28"/>
          <w:szCs w:val="28"/>
          <w:lang w:val="en-US"/>
        </w:rPr>
        <w:t>To approve the adjusted key performance indicators of Kubanenergo in 2012, in accordance with annex 3 to the decision of the Company BoD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Voting results:</w:t>
      </w:r>
    </w:p>
    <w:tbl>
      <w:tblPr>
        <w:tblStyle w:val="a9"/>
        <w:tblW w:w="17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  <w:gridCol w:w="7478"/>
      </w:tblGrid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FOR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Budagrin O.M. (Chairperson), Goncharov V.A., Demidov A.V.,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Dyakov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Murov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A.E., Prokhorov Ye.V., Romeiko D.I., </w:t>
            </w:r>
            <w:r w:rsidR="00860BCB" w:rsidRPr="007B301E">
              <w:rPr>
                <w:sz w:val="28"/>
                <w:szCs w:val="28"/>
                <w:lang w:val="en-US"/>
              </w:rPr>
              <w:t>Sultanov</w:t>
            </w:r>
            <w:r w:rsidRPr="007B301E">
              <w:rPr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AGAINST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lastRenderedPageBreak/>
              <w:t>ABSTAINED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Thus, the decision on the second issue was adopted unanimously.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third issue:</w:t>
      </w:r>
      <w:r w:rsidRPr="007B301E">
        <w:rPr>
          <w:sz w:val="28"/>
          <w:szCs w:val="28"/>
          <w:lang w:val="en-US"/>
        </w:rPr>
        <w:t xml:space="preserve">  On approving the adjusted programme on energy saving and increasing energy efficiency of the Company for 2012-2017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Speakers:</w:t>
      </w:r>
    </w:p>
    <w:p w:rsidR="00392B06" w:rsidRPr="007B301E" w:rsidRDefault="00392B06" w:rsidP="00392B06">
      <w:pPr>
        <w:widowControl w:val="0"/>
        <w:shd w:val="clear" w:color="auto" w:fill="FFFFFF"/>
        <w:contextualSpacing/>
        <w:jc w:val="both"/>
        <w:rPr>
          <w:bCs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>-</w:t>
      </w:r>
      <w:r w:rsidRPr="007B301E">
        <w:rPr>
          <w:sz w:val="28"/>
          <w:szCs w:val="28"/>
          <w:lang w:val="en-US"/>
        </w:rPr>
        <w:t xml:space="preserve"> </w:t>
      </w:r>
      <w:proofErr w:type="spellStart"/>
      <w:r w:rsidR="00860BCB" w:rsidRPr="007B301E">
        <w:rPr>
          <w:sz w:val="28"/>
          <w:szCs w:val="28"/>
          <w:lang w:val="en-US"/>
        </w:rPr>
        <w:t>Lyashko</w:t>
      </w:r>
      <w:proofErr w:type="spellEnd"/>
      <w:r w:rsidR="00860BCB" w:rsidRPr="007B301E">
        <w:rPr>
          <w:sz w:val="28"/>
          <w:szCs w:val="28"/>
          <w:lang w:val="en-US"/>
        </w:rPr>
        <w:t xml:space="preserve"> Andrey Vladimirovich</w:t>
      </w:r>
      <w:r w:rsidRPr="007B301E">
        <w:rPr>
          <w:spacing w:val="-2"/>
          <w:sz w:val="28"/>
          <w:szCs w:val="28"/>
          <w:lang w:val="en-US"/>
        </w:rPr>
        <w:t xml:space="preserve">, </w:t>
      </w:r>
      <w:r w:rsidR="00860BCB" w:rsidRPr="007B301E">
        <w:rPr>
          <w:spacing w:val="-2"/>
          <w:sz w:val="28"/>
          <w:szCs w:val="28"/>
          <w:lang w:val="en-US"/>
        </w:rPr>
        <w:t>deputy director general in charge of development and selling of services of “Kubanenergo” JSC – on parameters and aims of adjusting the Programme on energy saving and increasing energy efficiency of Kubanenergo for</w:t>
      </w:r>
      <w:r w:rsidRPr="007B301E">
        <w:rPr>
          <w:sz w:val="28"/>
          <w:szCs w:val="28"/>
          <w:lang w:val="en-US"/>
        </w:rPr>
        <w:t xml:space="preserve"> 2012 – 2017 </w:t>
      </w:r>
      <w:r w:rsidRPr="007B301E">
        <w:rPr>
          <w:spacing w:val="-2"/>
          <w:sz w:val="28"/>
          <w:szCs w:val="28"/>
          <w:lang w:val="en-US"/>
        </w:rPr>
        <w:t>(</w:t>
      </w:r>
      <w:r w:rsidR="00860BCB" w:rsidRPr="007B301E">
        <w:rPr>
          <w:spacing w:val="-2"/>
          <w:sz w:val="28"/>
          <w:szCs w:val="28"/>
          <w:lang w:val="en-US"/>
        </w:rPr>
        <w:t>hereafter – the Programme</w:t>
      </w:r>
      <w:r w:rsidRPr="007B301E">
        <w:rPr>
          <w:spacing w:val="-2"/>
          <w:sz w:val="28"/>
          <w:szCs w:val="28"/>
          <w:lang w:val="en-US"/>
        </w:rPr>
        <w:t>)</w:t>
      </w:r>
      <w:r w:rsidRPr="007B301E">
        <w:rPr>
          <w:bCs/>
          <w:sz w:val="28"/>
          <w:szCs w:val="28"/>
          <w:lang w:val="en-US"/>
        </w:rPr>
        <w:t>.</w:t>
      </w:r>
    </w:p>
    <w:p w:rsidR="00392B06" w:rsidRPr="007B301E" w:rsidRDefault="00860BCB" w:rsidP="00392B06">
      <w:pPr>
        <w:widowControl w:val="0"/>
        <w:shd w:val="clear" w:color="auto" w:fill="FFFFFF"/>
        <w:contextualSpacing/>
        <w:jc w:val="both"/>
        <w:rPr>
          <w:bCs/>
          <w:sz w:val="28"/>
          <w:szCs w:val="28"/>
          <w:lang w:val="en-US"/>
        </w:rPr>
      </w:pPr>
      <w:r w:rsidRPr="007B301E">
        <w:rPr>
          <w:bCs/>
          <w:sz w:val="28"/>
          <w:szCs w:val="28"/>
          <w:lang w:val="en-US"/>
        </w:rPr>
        <w:t>Reported</w:t>
      </w:r>
      <w:r w:rsidR="00392B06" w:rsidRPr="007B301E">
        <w:rPr>
          <w:bCs/>
          <w:sz w:val="28"/>
          <w:szCs w:val="28"/>
          <w:lang w:val="en-US"/>
        </w:rPr>
        <w:t>:</w:t>
      </w:r>
    </w:p>
    <w:p w:rsidR="00392B06" w:rsidRPr="007B301E" w:rsidRDefault="00392B06" w:rsidP="00392B06">
      <w:pPr>
        <w:widowControl w:val="0"/>
        <w:shd w:val="clear" w:color="auto" w:fill="FFFFFF"/>
        <w:contextualSpacing/>
        <w:jc w:val="both"/>
        <w:rPr>
          <w:bCs/>
          <w:sz w:val="28"/>
          <w:szCs w:val="28"/>
          <w:lang w:val="en-US"/>
        </w:rPr>
      </w:pPr>
      <w:r w:rsidRPr="007B301E">
        <w:rPr>
          <w:bCs/>
          <w:sz w:val="28"/>
          <w:szCs w:val="28"/>
          <w:lang w:val="en-US"/>
        </w:rPr>
        <w:t>-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0C3507" w:rsidRPr="007B301E">
        <w:rPr>
          <w:spacing w:val="-2"/>
          <w:sz w:val="28"/>
          <w:szCs w:val="28"/>
          <w:lang w:val="en-US"/>
        </w:rPr>
        <w:t>Budagrin Oleg Mikhailovich, Chairperson of the BoD</w:t>
      </w:r>
      <w:r w:rsidRPr="007B301E">
        <w:rPr>
          <w:spacing w:val="-2"/>
          <w:sz w:val="28"/>
          <w:szCs w:val="28"/>
          <w:lang w:val="en-US"/>
        </w:rPr>
        <w:t xml:space="preserve"> - </w:t>
      </w:r>
      <w:r w:rsidRPr="007B301E">
        <w:rPr>
          <w:spacing w:val="-2"/>
          <w:sz w:val="28"/>
          <w:szCs w:val="28"/>
        </w:rPr>
        <w:t>о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расчетах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объемов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снижения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издержек</w:t>
      </w:r>
      <w:r w:rsidRPr="007B301E">
        <w:rPr>
          <w:spacing w:val="-2"/>
          <w:sz w:val="28"/>
          <w:szCs w:val="28"/>
          <w:lang w:val="en-US"/>
        </w:rPr>
        <w:t xml:space="preserve">, </w:t>
      </w:r>
      <w:r w:rsidRPr="007B301E">
        <w:rPr>
          <w:spacing w:val="-2"/>
          <w:sz w:val="28"/>
          <w:szCs w:val="28"/>
        </w:rPr>
        <w:t>о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снижении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потерь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Pr="007B301E">
        <w:rPr>
          <w:spacing w:val="-2"/>
          <w:sz w:val="28"/>
          <w:szCs w:val="28"/>
        </w:rPr>
        <w:t>электроэнергии</w:t>
      </w:r>
      <w:r w:rsidRPr="007B301E">
        <w:rPr>
          <w:spacing w:val="-2"/>
          <w:sz w:val="28"/>
          <w:szCs w:val="28"/>
          <w:lang w:val="en-US"/>
        </w:rPr>
        <w:t>;</w:t>
      </w:r>
    </w:p>
    <w:p w:rsidR="00392B06" w:rsidRPr="007B301E" w:rsidRDefault="00392B06" w:rsidP="00392B06">
      <w:pPr>
        <w:widowControl w:val="0"/>
        <w:shd w:val="clear" w:color="auto" w:fill="FFFFFF"/>
        <w:contextualSpacing/>
        <w:jc w:val="both"/>
        <w:rPr>
          <w:spacing w:val="-2"/>
          <w:sz w:val="28"/>
          <w:szCs w:val="28"/>
          <w:lang w:val="en-US"/>
        </w:rPr>
      </w:pPr>
      <w:r w:rsidRPr="007B301E">
        <w:rPr>
          <w:bCs/>
          <w:sz w:val="28"/>
          <w:szCs w:val="28"/>
          <w:lang w:val="en-US"/>
        </w:rPr>
        <w:t>-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0C3507" w:rsidRPr="007B301E">
        <w:rPr>
          <w:spacing w:val="-2"/>
          <w:sz w:val="28"/>
          <w:szCs w:val="28"/>
          <w:lang w:val="en-US"/>
        </w:rPr>
        <w:t xml:space="preserve">Prokhorov Yegor Vyacheslavovich, Demidov Aleksey Vladimirovich members of the BoD </w:t>
      </w:r>
      <w:r w:rsidRPr="007B301E">
        <w:rPr>
          <w:spacing w:val="-2"/>
          <w:sz w:val="28"/>
          <w:szCs w:val="28"/>
          <w:lang w:val="en-US"/>
        </w:rPr>
        <w:t xml:space="preserve">– </w:t>
      </w:r>
      <w:r w:rsidR="007B301E">
        <w:rPr>
          <w:spacing w:val="-2"/>
          <w:sz w:val="28"/>
          <w:szCs w:val="28"/>
          <w:lang w:val="en-US"/>
        </w:rPr>
        <w:t xml:space="preserve">on </w:t>
      </w:r>
      <w:r w:rsidR="00BD6301">
        <w:rPr>
          <w:spacing w:val="-2"/>
          <w:sz w:val="28"/>
          <w:szCs w:val="28"/>
          <w:lang w:val="en-US"/>
        </w:rPr>
        <w:t>providing to the Programme the financing sources</w:t>
      </w:r>
      <w:r w:rsidRPr="007B301E">
        <w:rPr>
          <w:spacing w:val="-2"/>
          <w:sz w:val="28"/>
          <w:szCs w:val="28"/>
          <w:lang w:val="en-US"/>
        </w:rPr>
        <w:t>;</w:t>
      </w:r>
    </w:p>
    <w:p w:rsidR="00392B06" w:rsidRPr="00BD6301" w:rsidRDefault="00392B06" w:rsidP="00392B06">
      <w:pPr>
        <w:widowControl w:val="0"/>
        <w:shd w:val="clear" w:color="auto" w:fill="FFFFFF"/>
        <w:contextualSpacing/>
        <w:jc w:val="both"/>
        <w:rPr>
          <w:sz w:val="28"/>
          <w:szCs w:val="28"/>
          <w:lang w:val="en-US"/>
        </w:rPr>
      </w:pPr>
      <w:r w:rsidRPr="00BD6301">
        <w:rPr>
          <w:spacing w:val="-2"/>
          <w:sz w:val="28"/>
          <w:szCs w:val="28"/>
          <w:lang w:val="en-US"/>
        </w:rPr>
        <w:t xml:space="preserve">- </w:t>
      </w:r>
      <w:r w:rsidR="00BD6301">
        <w:rPr>
          <w:spacing w:val="-2"/>
          <w:sz w:val="28"/>
          <w:szCs w:val="28"/>
          <w:lang w:val="en-US"/>
        </w:rPr>
        <w:t>Romeiko</w:t>
      </w:r>
      <w:r w:rsidR="00BD6301" w:rsidRPr="00BD6301">
        <w:rPr>
          <w:spacing w:val="-2"/>
          <w:sz w:val="28"/>
          <w:szCs w:val="28"/>
          <w:lang w:val="en-US"/>
        </w:rPr>
        <w:t xml:space="preserve"> </w:t>
      </w:r>
      <w:r w:rsidR="00BD6301">
        <w:rPr>
          <w:spacing w:val="-2"/>
          <w:sz w:val="28"/>
          <w:szCs w:val="28"/>
          <w:lang w:val="en-US"/>
        </w:rPr>
        <w:t>Dmitry</w:t>
      </w:r>
      <w:r w:rsidR="00BD6301" w:rsidRPr="00BD6301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BD6301">
        <w:rPr>
          <w:spacing w:val="-2"/>
          <w:sz w:val="28"/>
          <w:szCs w:val="28"/>
          <w:lang w:val="en-US"/>
        </w:rPr>
        <w:t>Igorevich</w:t>
      </w:r>
      <w:proofErr w:type="spellEnd"/>
      <w:r w:rsidR="00BD6301">
        <w:rPr>
          <w:spacing w:val="-2"/>
          <w:sz w:val="28"/>
          <w:szCs w:val="28"/>
          <w:lang w:val="en-US"/>
        </w:rPr>
        <w:t>,</w:t>
      </w:r>
      <w:r w:rsidR="00BD6301" w:rsidRPr="00BD6301">
        <w:rPr>
          <w:spacing w:val="-2"/>
          <w:sz w:val="28"/>
          <w:szCs w:val="28"/>
          <w:lang w:val="en-US"/>
        </w:rPr>
        <w:t xml:space="preserve"> </w:t>
      </w:r>
      <w:r w:rsidR="000C3507" w:rsidRPr="00BD6301">
        <w:rPr>
          <w:spacing w:val="-2"/>
          <w:sz w:val="28"/>
          <w:szCs w:val="28"/>
          <w:lang w:val="en-US"/>
        </w:rPr>
        <w:t>member of the BoD</w:t>
      </w:r>
      <w:r w:rsidRPr="00BD6301">
        <w:rPr>
          <w:spacing w:val="-2"/>
          <w:sz w:val="28"/>
          <w:szCs w:val="28"/>
          <w:lang w:val="en-US"/>
        </w:rPr>
        <w:t xml:space="preserve">– </w:t>
      </w:r>
      <w:r w:rsidR="00BD6301">
        <w:rPr>
          <w:spacing w:val="-2"/>
          <w:sz w:val="28"/>
          <w:szCs w:val="28"/>
          <w:lang w:val="en-US"/>
        </w:rPr>
        <w:t>on explanations of the significance of the Programme from the point of energy efficiency</w:t>
      </w:r>
      <w:r w:rsidRPr="00BD6301">
        <w:rPr>
          <w:spacing w:val="-2"/>
          <w:sz w:val="28"/>
          <w:szCs w:val="28"/>
          <w:lang w:val="en-US"/>
        </w:rPr>
        <w:t>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By the results of discussion it is proposed to adopt the following decision: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take as a basis the adjusted programme on energy saving and increasing energy efficiency of the Company for 2012 and with prognosis for 2013-2017, in accordance with annex 4 to the decision of the Company BoD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>To order director general of the Company to produce for the consideration of the BoD the adjusted programme on energy saving and increasing energy efficiency of the Company for 2012-2017 if the changes occurred in the activities related to energy saving ones; the report should be produced within a month after the approval of the adjusted investment programme for the period of 2012-2017 in accordance with requirement of  the Regulation of RF Government No.977 dd 01.12.2009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Voting results:</w:t>
      </w:r>
    </w:p>
    <w:tbl>
      <w:tblPr>
        <w:tblStyle w:val="a9"/>
        <w:tblW w:w="17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  <w:gridCol w:w="7478"/>
      </w:tblGrid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FOR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Budagrin O.M. (Chairperson), Goncharov V.A., Demidov A.V.,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Dyakov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Murov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A.E., Prokhorov Ye.V., Romeiko D.I., </w:t>
            </w:r>
            <w:r w:rsidR="00860BCB" w:rsidRPr="007B301E">
              <w:rPr>
                <w:sz w:val="28"/>
                <w:szCs w:val="28"/>
                <w:lang w:val="en-US"/>
              </w:rPr>
              <w:t>Sultanov</w:t>
            </w:r>
            <w:r w:rsidRPr="007B301E">
              <w:rPr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AGAINST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ABSTAINED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Thus, the decision on the third issue was adopted unanimously.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fourth issue:</w:t>
      </w:r>
      <w:r w:rsidRPr="007B301E">
        <w:rPr>
          <w:sz w:val="28"/>
          <w:szCs w:val="28"/>
          <w:lang w:val="en-US"/>
        </w:rPr>
        <w:t xml:space="preserve"> On taking into consideration the report of director genral on “Actual fulfillment of work on investment programme facilities by the results of 2011”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Speakers: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proofErr w:type="spellStart"/>
      <w:r w:rsidR="000C3507" w:rsidRPr="007B301E">
        <w:rPr>
          <w:sz w:val="28"/>
          <w:szCs w:val="28"/>
          <w:lang w:val="en-US"/>
        </w:rPr>
        <w:t>Yurchenko</w:t>
      </w:r>
      <w:proofErr w:type="spellEnd"/>
      <w:r w:rsidR="000C3507" w:rsidRPr="007B301E">
        <w:rPr>
          <w:sz w:val="28"/>
          <w:szCs w:val="28"/>
          <w:lang w:val="en-US"/>
        </w:rPr>
        <w:t xml:space="preserve"> </w:t>
      </w:r>
      <w:proofErr w:type="spellStart"/>
      <w:r w:rsidR="000C3507" w:rsidRPr="007B301E">
        <w:rPr>
          <w:sz w:val="28"/>
          <w:szCs w:val="28"/>
          <w:lang w:val="en-US"/>
        </w:rPr>
        <w:t>Vladmir</w:t>
      </w:r>
      <w:proofErr w:type="spellEnd"/>
      <w:r w:rsidR="000C3507" w:rsidRPr="007B301E">
        <w:rPr>
          <w:sz w:val="28"/>
          <w:szCs w:val="28"/>
          <w:lang w:val="en-US"/>
        </w:rPr>
        <w:t xml:space="preserve"> Yurievich, acting </w:t>
      </w:r>
      <w:r w:rsidR="000C3507" w:rsidRPr="007B301E">
        <w:rPr>
          <w:spacing w:val="-2"/>
          <w:sz w:val="28"/>
          <w:szCs w:val="28"/>
          <w:lang w:val="en-US"/>
        </w:rPr>
        <w:t xml:space="preserve">deputy director in charge of capital construction of “Kubanenergo” JSC </w:t>
      </w:r>
      <w:r w:rsidR="00934D33">
        <w:rPr>
          <w:spacing w:val="-2"/>
          <w:sz w:val="28"/>
          <w:szCs w:val="28"/>
          <w:lang w:val="en-US"/>
        </w:rPr>
        <w:t>–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934D33">
        <w:rPr>
          <w:spacing w:val="-2"/>
          <w:sz w:val="28"/>
          <w:szCs w:val="28"/>
          <w:lang w:val="en-US"/>
        </w:rPr>
        <w:t>on actual implementation of work on investment programme of Kubanenergo by the results of 2011</w:t>
      </w:r>
      <w:bookmarkStart w:id="0" w:name="_GoBack"/>
      <w:bookmarkEnd w:id="0"/>
      <w:r w:rsidRPr="007B301E">
        <w:rPr>
          <w:sz w:val="28"/>
          <w:szCs w:val="28"/>
          <w:lang w:val="en-US"/>
        </w:rPr>
        <w:t xml:space="preserve">. 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lastRenderedPageBreak/>
        <w:t>By the results of discussion it is proposed to adopt the following decision:</w:t>
      </w:r>
    </w:p>
    <w:p w:rsidR="00392B06" w:rsidRPr="007B301E" w:rsidRDefault="00392B06" w:rsidP="00392B06">
      <w:pPr>
        <w:widowControl w:val="0"/>
        <w:jc w:val="both"/>
        <w:outlineLvl w:val="0"/>
        <w:rPr>
          <w:rFonts w:eastAsia="LinePrinter"/>
          <w:sz w:val="28"/>
          <w:szCs w:val="28"/>
          <w:lang w:val="en-US"/>
        </w:rPr>
      </w:pPr>
      <w:r w:rsidRPr="007B301E">
        <w:rPr>
          <w:rFonts w:eastAsia="LinePrinter"/>
          <w:sz w:val="28"/>
          <w:szCs w:val="28"/>
          <w:lang w:val="en-US"/>
        </w:rPr>
        <w:t>To take into consideration the report of director genral on actual fulfillment of work on investment programme facilities by the results of 2011, in accordance with annex 5 to the decision of the Company BoD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Voting results:</w:t>
      </w:r>
    </w:p>
    <w:tbl>
      <w:tblPr>
        <w:tblStyle w:val="a9"/>
        <w:tblW w:w="17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  <w:gridCol w:w="7478"/>
      </w:tblGrid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FOR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Budagrin O.M. (Chairperson), Goncharov V.A., Demidov A.V.,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Dyakov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Murov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A.E., Prokhorov Ye.V., Romeiko D.I., </w:t>
            </w:r>
            <w:r w:rsidR="00860BCB" w:rsidRPr="007B301E">
              <w:rPr>
                <w:sz w:val="28"/>
                <w:szCs w:val="28"/>
                <w:lang w:val="en-US"/>
              </w:rPr>
              <w:t>Sultanov</w:t>
            </w:r>
            <w:r w:rsidRPr="007B301E">
              <w:rPr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AGAINST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ABSTAINED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Thus, the decision on the fourth issue was adopted unanimously.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The fifth issue:</w:t>
      </w:r>
      <w:r w:rsidRPr="007B301E">
        <w:rPr>
          <w:sz w:val="28"/>
          <w:szCs w:val="28"/>
          <w:lang w:val="en-US"/>
        </w:rPr>
        <w:t xml:space="preserve"> On choosing the priority activity of the Company: on changing the system of key performance indicators of director general and top managers of the Company</w:t>
      </w:r>
    </w:p>
    <w:p w:rsidR="00392B06" w:rsidRPr="007B301E" w:rsidRDefault="00392B06" w:rsidP="00392B06">
      <w:pPr>
        <w:jc w:val="both"/>
        <w:rPr>
          <w:b/>
          <w:sz w:val="28"/>
          <w:szCs w:val="28"/>
        </w:rPr>
      </w:pPr>
      <w:r w:rsidRPr="007B301E">
        <w:rPr>
          <w:b/>
          <w:sz w:val="28"/>
          <w:szCs w:val="28"/>
          <w:lang w:val="en-US"/>
        </w:rPr>
        <w:t>Speakers</w:t>
      </w:r>
      <w:r w:rsidRPr="007B301E">
        <w:rPr>
          <w:b/>
          <w:sz w:val="28"/>
          <w:szCs w:val="28"/>
        </w:rPr>
        <w:t>:</w:t>
      </w:r>
    </w:p>
    <w:p w:rsidR="00392B06" w:rsidRPr="007B301E" w:rsidRDefault="00392B06" w:rsidP="00D86282">
      <w:pPr>
        <w:widowControl w:val="0"/>
        <w:shd w:val="clear" w:color="auto" w:fill="FFFFFF"/>
        <w:jc w:val="both"/>
        <w:rPr>
          <w:sz w:val="28"/>
          <w:szCs w:val="28"/>
        </w:rPr>
      </w:pPr>
      <w:r w:rsidRPr="007B301E">
        <w:rPr>
          <w:spacing w:val="-2"/>
          <w:sz w:val="28"/>
          <w:szCs w:val="28"/>
          <w:lang w:val="en-US"/>
        </w:rPr>
        <w:t xml:space="preserve">- </w:t>
      </w:r>
      <w:proofErr w:type="spellStart"/>
      <w:r w:rsidR="00D86282" w:rsidRPr="007B301E">
        <w:rPr>
          <w:spacing w:val="-2"/>
          <w:sz w:val="28"/>
          <w:szCs w:val="28"/>
          <w:lang w:val="en-US"/>
        </w:rPr>
        <w:t>Belik</w:t>
      </w:r>
      <w:proofErr w:type="spellEnd"/>
      <w:r w:rsidR="00D86282" w:rsidRPr="007B301E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D86282" w:rsidRPr="007B301E">
        <w:rPr>
          <w:spacing w:val="-2"/>
          <w:sz w:val="28"/>
          <w:szCs w:val="28"/>
          <w:lang w:val="en-US"/>
        </w:rPr>
        <w:t>Vyacheslav</w:t>
      </w:r>
      <w:proofErr w:type="spellEnd"/>
      <w:r w:rsidR="00D86282" w:rsidRPr="007B301E">
        <w:rPr>
          <w:spacing w:val="-2"/>
          <w:sz w:val="28"/>
          <w:szCs w:val="28"/>
          <w:lang w:val="en-US"/>
        </w:rPr>
        <w:t xml:space="preserve"> Aleksandrovich, head of department of HR and corporate design </w:t>
      </w:r>
      <w:proofErr w:type="gramStart"/>
      <w:r w:rsidRPr="007B301E">
        <w:rPr>
          <w:spacing w:val="-2"/>
          <w:sz w:val="28"/>
          <w:szCs w:val="28"/>
          <w:lang w:val="en-US"/>
        </w:rPr>
        <w:t xml:space="preserve">-  </w:t>
      </w:r>
      <w:r w:rsidR="00D86282" w:rsidRPr="007B301E">
        <w:rPr>
          <w:spacing w:val="-2"/>
          <w:sz w:val="28"/>
          <w:szCs w:val="28"/>
          <w:lang w:val="en-US"/>
        </w:rPr>
        <w:t>on</w:t>
      </w:r>
      <w:proofErr w:type="gramEnd"/>
      <w:r w:rsidR="00D86282" w:rsidRPr="007B301E">
        <w:rPr>
          <w:spacing w:val="-2"/>
          <w:sz w:val="28"/>
          <w:szCs w:val="28"/>
          <w:lang w:val="en-US"/>
        </w:rPr>
        <w:t xml:space="preserve"> changes in system of key performance indicators  of director general and top managers of the Company </w:t>
      </w:r>
    </w:p>
    <w:p w:rsidR="00392B06" w:rsidRPr="007B301E" w:rsidRDefault="00392B06" w:rsidP="00392B06">
      <w:pPr>
        <w:widowControl w:val="0"/>
        <w:shd w:val="clear" w:color="auto" w:fill="FFFFFF"/>
        <w:contextualSpacing/>
        <w:jc w:val="both"/>
        <w:rPr>
          <w:bCs/>
          <w:sz w:val="28"/>
          <w:szCs w:val="28"/>
          <w:lang w:val="en-US"/>
        </w:rPr>
      </w:pPr>
      <w:r w:rsidRPr="007B301E">
        <w:rPr>
          <w:spacing w:val="-2"/>
          <w:sz w:val="28"/>
          <w:szCs w:val="28"/>
          <w:lang w:val="en-US"/>
        </w:rPr>
        <w:t>-</w:t>
      </w:r>
      <w:r w:rsidR="000C3507" w:rsidRPr="007B301E">
        <w:rPr>
          <w:spacing w:val="-2"/>
          <w:sz w:val="28"/>
          <w:szCs w:val="28"/>
          <w:lang w:val="en-US"/>
        </w:rPr>
        <w:t xml:space="preserve"> Budagrin Oleg Mikhailovich, Chairperson of the BoD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D86282" w:rsidRPr="007B301E">
        <w:rPr>
          <w:spacing w:val="-2"/>
          <w:sz w:val="28"/>
          <w:szCs w:val="28"/>
          <w:lang w:val="en-US"/>
        </w:rPr>
        <w:t>–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D86282" w:rsidRPr="007B301E">
        <w:rPr>
          <w:spacing w:val="-2"/>
          <w:sz w:val="28"/>
          <w:szCs w:val="28"/>
          <w:lang w:val="en-US"/>
        </w:rPr>
        <w:t>on criteria of bonus payments to each employee of the Company, particularly bonuses for construction of Olympic facilities</w:t>
      </w:r>
      <w:r w:rsidRPr="007B301E">
        <w:rPr>
          <w:spacing w:val="-2"/>
          <w:sz w:val="28"/>
          <w:szCs w:val="28"/>
          <w:lang w:val="en-US"/>
        </w:rPr>
        <w:t xml:space="preserve">; </w:t>
      </w:r>
    </w:p>
    <w:p w:rsidR="00392B06" w:rsidRPr="007B301E" w:rsidRDefault="00392B06" w:rsidP="00392B06">
      <w:pPr>
        <w:widowControl w:val="0"/>
        <w:shd w:val="clear" w:color="auto" w:fill="FFFFFF"/>
        <w:jc w:val="both"/>
        <w:rPr>
          <w:sz w:val="28"/>
          <w:szCs w:val="28"/>
          <w:lang w:val="en-US"/>
        </w:rPr>
      </w:pPr>
      <w:r w:rsidRPr="007B301E">
        <w:rPr>
          <w:bCs/>
          <w:sz w:val="28"/>
          <w:szCs w:val="28"/>
          <w:lang w:val="en-US"/>
        </w:rPr>
        <w:t>-</w:t>
      </w:r>
      <w:r w:rsidR="000C3507" w:rsidRPr="007B301E">
        <w:rPr>
          <w:spacing w:val="-2"/>
          <w:sz w:val="28"/>
          <w:szCs w:val="28"/>
          <w:lang w:val="en-US"/>
        </w:rPr>
        <w:t xml:space="preserve"> Demidov Aleksey Vladimirovich member of the BoD </w:t>
      </w:r>
      <w:r w:rsidR="007B301E" w:rsidRPr="007B301E">
        <w:rPr>
          <w:spacing w:val="-2"/>
          <w:sz w:val="28"/>
          <w:szCs w:val="28"/>
          <w:lang w:val="en-US"/>
        </w:rPr>
        <w:t>–</w:t>
      </w:r>
      <w:r w:rsidRPr="007B301E">
        <w:rPr>
          <w:spacing w:val="-2"/>
          <w:sz w:val="28"/>
          <w:szCs w:val="28"/>
          <w:lang w:val="en-US"/>
        </w:rPr>
        <w:t xml:space="preserve"> </w:t>
      </w:r>
      <w:r w:rsidR="007B301E" w:rsidRPr="007B301E">
        <w:rPr>
          <w:spacing w:val="-2"/>
          <w:sz w:val="28"/>
          <w:szCs w:val="28"/>
          <w:lang w:val="en-US"/>
        </w:rPr>
        <w:t xml:space="preserve">on elaboration of changes in </w:t>
      </w:r>
      <w:proofErr w:type="spellStart"/>
      <w:r w:rsidR="007B301E" w:rsidRPr="007B301E">
        <w:rPr>
          <w:spacing w:val="-2"/>
          <w:sz w:val="28"/>
          <w:szCs w:val="28"/>
          <w:lang w:val="en-US"/>
        </w:rPr>
        <w:t>ystem</w:t>
      </w:r>
      <w:proofErr w:type="spellEnd"/>
      <w:r w:rsidR="007B301E" w:rsidRPr="007B301E">
        <w:rPr>
          <w:spacing w:val="-2"/>
          <w:sz w:val="28"/>
          <w:szCs w:val="28"/>
          <w:lang w:val="en-US"/>
        </w:rPr>
        <w:t xml:space="preserve"> of key performance indicators  of director general and top managers of the Company</w:t>
      </w:r>
      <w:r w:rsidR="007B301E" w:rsidRPr="007B301E">
        <w:rPr>
          <w:spacing w:val="-2"/>
          <w:sz w:val="28"/>
          <w:szCs w:val="28"/>
          <w:lang w:val="en-US"/>
        </w:rPr>
        <w:t xml:space="preserve"> in accordance with recommendations of Holding IDGC JSC </w:t>
      </w:r>
      <w:r w:rsidRPr="007B301E">
        <w:rPr>
          <w:spacing w:val="-2"/>
          <w:sz w:val="28"/>
          <w:szCs w:val="28"/>
          <w:lang w:val="en-US"/>
        </w:rPr>
        <w:t>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By the results of discussion it is proposed to adopt the following decision: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hAnsi="Times New Roman"/>
          <w:sz w:val="28"/>
          <w:szCs w:val="28"/>
          <w:lang w:val="en-US"/>
        </w:rPr>
        <w:t xml:space="preserve">To decide that the </w:t>
      </w:r>
      <w:r w:rsidRPr="007B301E">
        <w:rPr>
          <w:rFonts w:ascii="Times New Roman" w:eastAsia="LinePrinter" w:hAnsi="Times New Roman"/>
          <w:sz w:val="28"/>
          <w:szCs w:val="28"/>
          <w:lang w:val="en-US"/>
        </w:rPr>
        <w:t>changing the system of key performance indicators of director general and top managers of the Company is priority activity of the Company.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hAnsi="Times New Roman"/>
          <w:sz w:val="28"/>
          <w:szCs w:val="28"/>
          <w:lang w:val="en-US"/>
        </w:rPr>
        <w:t xml:space="preserve">To approve the system of </w:t>
      </w:r>
      <w:r w:rsidRPr="007B301E">
        <w:rPr>
          <w:rFonts w:ascii="Times New Roman" w:eastAsia="LinePrinter" w:hAnsi="Times New Roman"/>
          <w:sz w:val="28"/>
          <w:szCs w:val="28"/>
          <w:lang w:val="en-US"/>
        </w:rPr>
        <w:t>key performance indicators for director general and top managers of the Company, in accordance with annexes 6-33 to the decision of the Company BoD</w:t>
      </w:r>
    </w:p>
    <w:p w:rsidR="00392B06" w:rsidRPr="007B301E" w:rsidRDefault="00392B06" w:rsidP="00392B06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B301E">
        <w:rPr>
          <w:rFonts w:ascii="Times New Roman" w:hAnsi="Times New Roman"/>
          <w:sz w:val="28"/>
          <w:szCs w:val="28"/>
          <w:lang w:val="en-US"/>
        </w:rPr>
        <w:t xml:space="preserve">To instruct Company director general: </w:t>
      </w:r>
    </w:p>
    <w:p w:rsidR="00392B06" w:rsidRPr="007B301E" w:rsidRDefault="00392B06" w:rsidP="00392B06">
      <w:pPr>
        <w:pStyle w:val="a4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hAnsi="Times New Roman"/>
          <w:sz w:val="28"/>
          <w:szCs w:val="28"/>
          <w:lang w:val="en-US"/>
        </w:rPr>
        <w:t xml:space="preserve">3.1 </w:t>
      </w:r>
      <w:proofErr w:type="gramStart"/>
      <w:r w:rsidRPr="007B301E"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7B301E">
        <w:rPr>
          <w:rFonts w:ascii="Times New Roman" w:hAnsi="Times New Roman"/>
          <w:sz w:val="28"/>
          <w:szCs w:val="28"/>
          <w:lang w:val="en-US"/>
        </w:rPr>
        <w:t xml:space="preserve"> switch to the new system of  </w:t>
      </w:r>
      <w:r w:rsidRPr="007B301E">
        <w:rPr>
          <w:rFonts w:ascii="Times New Roman" w:eastAsia="LinePrinter" w:hAnsi="Times New Roman"/>
          <w:sz w:val="28"/>
          <w:szCs w:val="28"/>
          <w:lang w:val="en-US"/>
        </w:rPr>
        <w:t>key performance indicators by 01.01.2013</w:t>
      </w:r>
    </w:p>
    <w:p w:rsidR="00392B06" w:rsidRPr="007B301E" w:rsidRDefault="00392B06" w:rsidP="00392B06">
      <w:pPr>
        <w:pStyle w:val="a4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LinePrinter" w:hAnsi="Times New Roman"/>
          <w:sz w:val="28"/>
          <w:szCs w:val="28"/>
          <w:lang w:val="en-US"/>
        </w:rPr>
      </w:pPr>
      <w:r w:rsidRPr="007B301E">
        <w:rPr>
          <w:rFonts w:ascii="Times New Roman" w:eastAsia="LinePrinter" w:hAnsi="Times New Roman"/>
          <w:sz w:val="28"/>
          <w:szCs w:val="28"/>
          <w:lang w:val="en-US"/>
        </w:rPr>
        <w:t xml:space="preserve">3.2 to provide report on </w:t>
      </w:r>
      <w:r w:rsidRPr="007B301E">
        <w:rPr>
          <w:rFonts w:ascii="Times New Roman" w:hAnsi="Times New Roman"/>
          <w:sz w:val="28"/>
          <w:szCs w:val="28"/>
          <w:lang w:val="en-US"/>
        </w:rPr>
        <w:t xml:space="preserve">system of </w:t>
      </w:r>
      <w:r w:rsidRPr="007B301E">
        <w:rPr>
          <w:rFonts w:ascii="Times New Roman" w:eastAsia="LinePrinter" w:hAnsi="Times New Roman"/>
          <w:sz w:val="28"/>
          <w:szCs w:val="28"/>
          <w:lang w:val="en-US"/>
        </w:rPr>
        <w:t>key performance indicators in accordance with annex 34 to the decision of the Company BoD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  <w:r w:rsidRPr="007B301E">
        <w:rPr>
          <w:b/>
          <w:sz w:val="28"/>
          <w:szCs w:val="28"/>
          <w:lang w:val="en-US"/>
        </w:rPr>
        <w:t>Voting results:</w:t>
      </w:r>
    </w:p>
    <w:tbl>
      <w:tblPr>
        <w:tblStyle w:val="a9"/>
        <w:tblW w:w="17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  <w:gridCol w:w="7478"/>
      </w:tblGrid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FOR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Budagrin O.M. (Chairperson), Goncharov V.A., Demidov A.V.,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Dyakov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7B301E">
              <w:rPr>
                <w:sz w:val="28"/>
                <w:szCs w:val="28"/>
                <w:lang w:val="en-US"/>
              </w:rPr>
              <w:t>Murov</w:t>
            </w:r>
            <w:proofErr w:type="spellEnd"/>
            <w:r w:rsidRPr="007B301E">
              <w:rPr>
                <w:sz w:val="28"/>
                <w:szCs w:val="28"/>
                <w:lang w:val="en-US"/>
              </w:rPr>
              <w:t xml:space="preserve"> A.E., Prokhorov Ye.V., Romeiko D.I., </w:t>
            </w:r>
            <w:r w:rsidR="00860BCB" w:rsidRPr="007B301E">
              <w:rPr>
                <w:sz w:val="28"/>
                <w:szCs w:val="28"/>
                <w:lang w:val="en-US"/>
              </w:rPr>
              <w:t>Sultanov</w:t>
            </w:r>
            <w:r w:rsidRPr="007B301E">
              <w:rPr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AGAINST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0C3507" w:rsidRPr="007B301E" w:rsidTr="000C3507">
        <w:tc>
          <w:tcPr>
            <w:tcW w:w="2093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B301E">
              <w:rPr>
                <w:b/>
                <w:sz w:val="28"/>
                <w:szCs w:val="28"/>
                <w:lang w:val="en-US"/>
              </w:rPr>
              <w:t>ABSTAINED</w:t>
            </w:r>
          </w:p>
        </w:tc>
        <w:tc>
          <w:tcPr>
            <w:tcW w:w="7478" w:type="dxa"/>
          </w:tcPr>
          <w:p w:rsidR="000C3507" w:rsidRPr="007B301E" w:rsidRDefault="000C3507" w:rsidP="00531584">
            <w:pPr>
              <w:jc w:val="both"/>
              <w:rPr>
                <w:sz w:val="28"/>
                <w:szCs w:val="28"/>
                <w:lang w:val="en-US"/>
              </w:rPr>
            </w:pPr>
            <w:r w:rsidRPr="007B301E">
              <w:rPr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7478" w:type="dxa"/>
          </w:tcPr>
          <w:p w:rsidR="000C3507" w:rsidRPr="007B301E" w:rsidRDefault="000C3507" w:rsidP="00392B06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392B06" w:rsidP="00392B06">
      <w:pPr>
        <w:jc w:val="both"/>
        <w:rPr>
          <w:sz w:val="28"/>
          <w:szCs w:val="28"/>
          <w:lang w:val="en-US"/>
        </w:rPr>
      </w:pPr>
      <w:r w:rsidRPr="007B301E">
        <w:rPr>
          <w:sz w:val="28"/>
          <w:szCs w:val="28"/>
          <w:lang w:val="en-US"/>
        </w:rPr>
        <w:t>Thus, the decision on the fifth issue was adopted unanimously.</w:t>
      </w:r>
    </w:p>
    <w:p w:rsidR="00392B06" w:rsidRPr="007B301E" w:rsidRDefault="00392B06" w:rsidP="00392B06">
      <w:pPr>
        <w:jc w:val="both"/>
        <w:rPr>
          <w:b/>
          <w:sz w:val="28"/>
          <w:szCs w:val="28"/>
          <w:lang w:val="en-US"/>
        </w:rPr>
      </w:pPr>
    </w:p>
    <w:p w:rsidR="00392B06" w:rsidRPr="007B301E" w:rsidRDefault="007B301E" w:rsidP="00392B06">
      <w:pPr>
        <w:widowControl w:val="0"/>
        <w:shd w:val="clear" w:color="auto" w:fill="FFFFFF"/>
        <w:jc w:val="both"/>
        <w:rPr>
          <w:b/>
          <w:spacing w:val="-2"/>
          <w:sz w:val="28"/>
          <w:szCs w:val="28"/>
          <w:lang w:val="en-US"/>
        </w:rPr>
      </w:pPr>
      <w:r w:rsidRPr="007B301E">
        <w:rPr>
          <w:b/>
          <w:spacing w:val="-2"/>
          <w:sz w:val="28"/>
          <w:szCs w:val="28"/>
          <w:lang w:val="en-US"/>
        </w:rPr>
        <w:t xml:space="preserve">Beyond the scope of the agenda </w:t>
      </w:r>
    </w:p>
    <w:p w:rsidR="00392B06" w:rsidRPr="00BD6301" w:rsidRDefault="00392B06" w:rsidP="00392B06">
      <w:pPr>
        <w:widowControl w:val="0"/>
        <w:shd w:val="clear" w:color="auto" w:fill="FFFFFF"/>
        <w:jc w:val="both"/>
        <w:rPr>
          <w:bCs/>
          <w:iCs/>
          <w:sz w:val="28"/>
          <w:szCs w:val="28"/>
          <w:lang w:val="en-US"/>
        </w:rPr>
      </w:pPr>
      <w:r w:rsidRPr="00BD6301">
        <w:rPr>
          <w:sz w:val="28"/>
          <w:szCs w:val="28"/>
          <w:lang w:val="en-US"/>
        </w:rPr>
        <w:t xml:space="preserve">- </w:t>
      </w:r>
      <w:r w:rsidR="00BD6301">
        <w:rPr>
          <w:sz w:val="28"/>
          <w:szCs w:val="28"/>
          <w:lang w:val="en-US"/>
        </w:rPr>
        <w:t>Sultanov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Georgiy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Akhmedovich</w:t>
      </w:r>
      <w:r w:rsidR="00BD6301" w:rsidRPr="00BD6301">
        <w:rPr>
          <w:sz w:val="28"/>
          <w:szCs w:val="28"/>
          <w:lang w:val="en-US"/>
        </w:rPr>
        <w:t xml:space="preserve"> –</w:t>
      </w:r>
      <w:r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Director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general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of</w:t>
      </w:r>
      <w:r w:rsidR="00BD6301" w:rsidRPr="00BD6301">
        <w:rPr>
          <w:sz w:val="28"/>
          <w:szCs w:val="28"/>
          <w:lang w:val="en-US"/>
        </w:rPr>
        <w:t xml:space="preserve"> “</w:t>
      </w:r>
      <w:r w:rsidR="00BD6301">
        <w:rPr>
          <w:sz w:val="28"/>
          <w:szCs w:val="28"/>
          <w:lang w:val="en-US"/>
        </w:rPr>
        <w:t>Kubanenergo</w:t>
      </w:r>
      <w:r w:rsidR="00BD6301" w:rsidRPr="00BD6301">
        <w:rPr>
          <w:sz w:val="28"/>
          <w:szCs w:val="28"/>
          <w:lang w:val="en-US"/>
        </w:rPr>
        <w:t>”</w:t>
      </w:r>
      <w:r w:rsidR="00BD6301">
        <w:rPr>
          <w:sz w:val="28"/>
          <w:szCs w:val="28"/>
          <w:lang w:val="en-US"/>
        </w:rPr>
        <w:t xml:space="preserve"> </w:t>
      </w:r>
      <w:proofErr w:type="gramStart"/>
      <w:r w:rsidR="00BD6301">
        <w:rPr>
          <w:sz w:val="28"/>
          <w:szCs w:val="28"/>
          <w:lang w:val="en-US"/>
        </w:rPr>
        <w:t>JSC  -</w:t>
      </w:r>
      <w:proofErr w:type="gramEnd"/>
      <w:r w:rsidR="00BD6301">
        <w:rPr>
          <w:sz w:val="28"/>
          <w:szCs w:val="28"/>
          <w:lang w:val="en-US"/>
        </w:rPr>
        <w:t xml:space="preserve"> report on the results of business activity of the Company in 2011 and 9 months of 2012. The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report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was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taken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into</w:t>
      </w:r>
      <w:r w:rsidR="00BD6301" w:rsidRPr="00BD6301">
        <w:rPr>
          <w:sz w:val="28"/>
          <w:szCs w:val="28"/>
          <w:lang w:val="en-US"/>
        </w:rPr>
        <w:t xml:space="preserve"> </w:t>
      </w:r>
      <w:r w:rsidR="00BD6301">
        <w:rPr>
          <w:sz w:val="28"/>
          <w:szCs w:val="28"/>
          <w:lang w:val="en-US"/>
        </w:rPr>
        <w:t>consideration</w:t>
      </w:r>
      <w:r w:rsidRPr="00BD6301">
        <w:rPr>
          <w:bCs/>
          <w:iCs/>
          <w:sz w:val="28"/>
          <w:szCs w:val="28"/>
          <w:lang w:val="en-US"/>
        </w:rPr>
        <w:t>.</w:t>
      </w:r>
    </w:p>
    <w:p w:rsidR="00392B06" w:rsidRPr="00BD6301" w:rsidRDefault="00392B06" w:rsidP="00392B06">
      <w:pPr>
        <w:widowControl w:val="0"/>
        <w:shd w:val="clear" w:color="auto" w:fill="FFFFFF"/>
        <w:jc w:val="both"/>
        <w:rPr>
          <w:bCs/>
          <w:iCs/>
          <w:sz w:val="28"/>
          <w:szCs w:val="28"/>
          <w:lang w:val="en-US"/>
        </w:rPr>
      </w:pPr>
    </w:p>
    <w:p w:rsidR="00392B06" w:rsidRPr="00BD6301" w:rsidRDefault="00392B06" w:rsidP="00392B06">
      <w:pPr>
        <w:widowControl w:val="0"/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392B06" w:rsidRPr="00BD6301" w:rsidRDefault="00392B06" w:rsidP="00392B06">
      <w:pPr>
        <w:widowControl w:val="0"/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392B06" w:rsidRPr="00BD6301" w:rsidRDefault="00392B06" w:rsidP="00392B06">
      <w:pPr>
        <w:widowControl w:val="0"/>
        <w:shd w:val="clear" w:color="auto" w:fill="FFFFFF"/>
        <w:jc w:val="both"/>
        <w:rPr>
          <w:b/>
          <w:sz w:val="28"/>
          <w:szCs w:val="28"/>
          <w:lang w:val="en-US"/>
        </w:rPr>
      </w:pPr>
    </w:p>
    <w:p w:rsidR="00392B06" w:rsidRPr="00BD6301" w:rsidRDefault="00BD6301" w:rsidP="00392B06">
      <w:pPr>
        <w:widowControl w:val="0"/>
        <w:shd w:val="clear" w:color="auto" w:fill="FFFFFF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Chairperson the BoD</w:t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 xml:space="preserve">           O.M. Budagrin</w:t>
      </w:r>
    </w:p>
    <w:p w:rsidR="00392B06" w:rsidRPr="00BD6301" w:rsidRDefault="00BD6301" w:rsidP="00392B06">
      <w:pPr>
        <w:widowControl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Corporate secretary</w:t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BD6301">
        <w:rPr>
          <w:b/>
          <w:sz w:val="28"/>
          <w:szCs w:val="28"/>
          <w:lang w:val="en-US"/>
        </w:rPr>
        <w:tab/>
      </w:r>
      <w:r w:rsidR="00392B06" w:rsidRPr="007B301E">
        <w:rPr>
          <w:b/>
          <w:sz w:val="28"/>
          <w:szCs w:val="28"/>
        </w:rPr>
        <w:t>О</w:t>
      </w:r>
      <w:r w:rsidR="00392B06" w:rsidRPr="00BD6301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V</w:t>
      </w:r>
      <w:r w:rsidR="00392B06" w:rsidRPr="00BD6301">
        <w:rPr>
          <w:b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Russu</w:t>
      </w:r>
      <w:proofErr w:type="spellEnd"/>
    </w:p>
    <w:p w:rsidR="00392B06" w:rsidRPr="00BD6301" w:rsidRDefault="00392B06" w:rsidP="00392B06">
      <w:pPr>
        <w:jc w:val="both"/>
        <w:rPr>
          <w:b/>
          <w:sz w:val="28"/>
          <w:szCs w:val="28"/>
          <w:lang w:val="en-US"/>
        </w:rPr>
      </w:pPr>
    </w:p>
    <w:sectPr w:rsidR="00392B06" w:rsidRPr="00BD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24C"/>
    <w:multiLevelType w:val="hybridMultilevel"/>
    <w:tmpl w:val="1B44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F136D"/>
    <w:multiLevelType w:val="hybridMultilevel"/>
    <w:tmpl w:val="8F08904C"/>
    <w:lvl w:ilvl="0" w:tplc="580C40F8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F2CBD"/>
    <w:multiLevelType w:val="hybridMultilevel"/>
    <w:tmpl w:val="4AE4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34F88"/>
    <w:multiLevelType w:val="multilevel"/>
    <w:tmpl w:val="A0AEB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B6"/>
    <w:rsid w:val="000C3507"/>
    <w:rsid w:val="00170CF6"/>
    <w:rsid w:val="002077FA"/>
    <w:rsid w:val="002120FE"/>
    <w:rsid w:val="0023395F"/>
    <w:rsid w:val="002375CE"/>
    <w:rsid w:val="00392B06"/>
    <w:rsid w:val="004566B6"/>
    <w:rsid w:val="00652F1C"/>
    <w:rsid w:val="007B301E"/>
    <w:rsid w:val="00860BCB"/>
    <w:rsid w:val="008C63CB"/>
    <w:rsid w:val="00934D33"/>
    <w:rsid w:val="00BD6301"/>
    <w:rsid w:val="00D356AF"/>
    <w:rsid w:val="00D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56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56A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35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356AF"/>
    <w:pPr>
      <w:autoSpaceDE/>
      <w:autoSpaceDN/>
      <w:outlineLvl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35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,BodyText,bt,Bodytext,AvtalBrödtext,ändrad,AvtalBr"/>
    <w:basedOn w:val="a"/>
    <w:link w:val="a6"/>
    <w:rsid w:val="00D356AF"/>
    <w:pPr>
      <w:autoSpaceDE/>
      <w:autoSpaceDN/>
      <w:jc w:val="both"/>
    </w:pPr>
    <w:rPr>
      <w:sz w:val="28"/>
    </w:rPr>
  </w:style>
  <w:style w:type="character" w:customStyle="1" w:styleId="a6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,BodyText Знак,bt Знак"/>
    <w:basedOn w:val="a0"/>
    <w:link w:val="a5"/>
    <w:rsid w:val="00D3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Body Text 2 Char,Основной текст 1,Нумерованный список !!"/>
    <w:basedOn w:val="a"/>
    <w:link w:val="a8"/>
    <w:rsid w:val="00D356AF"/>
    <w:pPr>
      <w:autoSpaceDE/>
      <w:autoSpaceDN/>
      <w:ind w:firstLine="540"/>
      <w:jc w:val="both"/>
    </w:pPr>
  </w:style>
  <w:style w:type="character" w:customStyle="1" w:styleId="a8">
    <w:name w:val="Основной текст с отступом Знак"/>
    <w:aliases w:val="Body Text 2 Char Знак,Основной текст 1 Знак,Нумерованный список !! Знак"/>
    <w:basedOn w:val="a0"/>
    <w:link w:val="a7"/>
    <w:rsid w:val="00D356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92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56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56A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35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356AF"/>
    <w:pPr>
      <w:autoSpaceDE/>
      <w:autoSpaceDN/>
      <w:outlineLvl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35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,BodyText,bt,Bodytext,AvtalBrödtext,ändrad,AvtalBr"/>
    <w:basedOn w:val="a"/>
    <w:link w:val="a6"/>
    <w:rsid w:val="00D356AF"/>
    <w:pPr>
      <w:autoSpaceDE/>
      <w:autoSpaceDN/>
      <w:jc w:val="both"/>
    </w:pPr>
    <w:rPr>
      <w:sz w:val="28"/>
    </w:rPr>
  </w:style>
  <w:style w:type="character" w:customStyle="1" w:styleId="a6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,BodyText Знак,bt Знак"/>
    <w:basedOn w:val="a0"/>
    <w:link w:val="a5"/>
    <w:rsid w:val="00D3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Body Text 2 Char,Основной текст 1,Нумерованный список !!"/>
    <w:basedOn w:val="a"/>
    <w:link w:val="a8"/>
    <w:rsid w:val="00D356AF"/>
    <w:pPr>
      <w:autoSpaceDE/>
      <w:autoSpaceDN/>
      <w:ind w:firstLine="540"/>
      <w:jc w:val="both"/>
    </w:pPr>
  </w:style>
  <w:style w:type="character" w:customStyle="1" w:styleId="a8">
    <w:name w:val="Основной текст с отступом Знак"/>
    <w:aliases w:val="Body Text 2 Char Знак,Основной текст 1 Знак,Нумерованный список !! Знак"/>
    <w:basedOn w:val="a0"/>
    <w:link w:val="a7"/>
    <w:rsid w:val="00D356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92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et@kuben.elekt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2013-01-10T11:20:00Z</dcterms:created>
  <dcterms:modified xsi:type="dcterms:W3CDTF">2013-01-23T23:48:00Z</dcterms:modified>
</cp:coreProperties>
</file>