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91" w:rsidRPr="00B22D21" w:rsidRDefault="0030059B" w:rsidP="00B22D21">
      <w:pPr>
        <w:spacing w:after="0" w:line="240" w:lineRule="auto"/>
        <w:jc w:val="right"/>
        <w:rPr>
          <w:rFonts w:ascii="Times New Roman" w:hAnsi="Times New Roman"/>
          <w:sz w:val="18"/>
          <w:szCs w:val="18"/>
        </w:rPr>
      </w:pPr>
      <w:bookmarkStart w:id="0" w:name="page1"/>
      <w:bookmarkEnd w:id="0"/>
      <w:r w:rsidRPr="00B22D21">
        <w:rPr>
          <w:rFonts w:ascii="Times New Roman" w:hAnsi="Times New Roman"/>
          <w:sz w:val="18"/>
          <w:szCs w:val="18"/>
        </w:rPr>
        <w:t xml:space="preserve">2 Stavropolskaya </w:t>
      </w:r>
      <w:proofErr w:type="gramStart"/>
      <w:r w:rsidRPr="00B22D21">
        <w:rPr>
          <w:rFonts w:ascii="Times New Roman" w:hAnsi="Times New Roman"/>
          <w:sz w:val="18"/>
          <w:szCs w:val="18"/>
        </w:rPr>
        <w:t>street</w:t>
      </w:r>
      <w:proofErr w:type="gramEnd"/>
      <w:r w:rsidRPr="00B22D21">
        <w:rPr>
          <w:rFonts w:ascii="Times New Roman" w:hAnsi="Times New Roman"/>
          <w:sz w:val="18"/>
          <w:szCs w:val="18"/>
        </w:rPr>
        <w:t xml:space="preserve">, Krasnodar 350033 </w:t>
      </w:r>
    </w:p>
    <w:p w:rsidR="00046F91" w:rsidRPr="00B22D21" w:rsidRDefault="0030059B" w:rsidP="00B22D21">
      <w:pPr>
        <w:spacing w:after="0" w:line="240" w:lineRule="auto"/>
        <w:jc w:val="right"/>
        <w:rPr>
          <w:rFonts w:ascii="Times New Roman" w:hAnsi="Times New Roman"/>
          <w:sz w:val="18"/>
          <w:szCs w:val="18"/>
        </w:rPr>
      </w:pPr>
      <w:proofErr w:type="gramStart"/>
      <w:r w:rsidRPr="00B22D21">
        <w:rPr>
          <w:rFonts w:ascii="Times New Roman" w:hAnsi="Times New Roman"/>
          <w:sz w:val="18"/>
          <w:szCs w:val="18"/>
        </w:rPr>
        <w:t>phone</w:t>
      </w:r>
      <w:proofErr w:type="gramEnd"/>
      <w:r w:rsidRPr="00B22D21">
        <w:rPr>
          <w:rFonts w:ascii="Times New Roman" w:hAnsi="Times New Roman"/>
          <w:sz w:val="18"/>
          <w:szCs w:val="18"/>
        </w:rPr>
        <w:t>: (861) 268-59-13, fax (861) 268-24-93</w:t>
      </w:r>
    </w:p>
    <w:p w:rsidR="00FD0D61" w:rsidRPr="00B22D21" w:rsidRDefault="0030059B" w:rsidP="00B22D21">
      <w:pPr>
        <w:spacing w:after="0" w:line="240" w:lineRule="auto"/>
        <w:jc w:val="right"/>
        <w:rPr>
          <w:rFonts w:ascii="Times New Roman" w:hAnsi="Times New Roman"/>
          <w:sz w:val="18"/>
          <w:szCs w:val="18"/>
        </w:rPr>
      </w:pPr>
      <w:r w:rsidRPr="00B22D21">
        <w:rPr>
          <w:rFonts w:ascii="Times New Roman" w:hAnsi="Times New Roman"/>
          <w:sz w:val="18"/>
          <w:szCs w:val="18"/>
        </w:rPr>
        <w:t xml:space="preserve"> </w:t>
      </w:r>
      <w:proofErr w:type="gramStart"/>
      <w:r w:rsidRPr="00B22D21">
        <w:rPr>
          <w:rFonts w:ascii="Times New Roman" w:hAnsi="Times New Roman"/>
          <w:sz w:val="18"/>
          <w:szCs w:val="18"/>
        </w:rPr>
        <w:t>teletype</w:t>
      </w:r>
      <w:proofErr w:type="gramEnd"/>
      <w:r w:rsidRPr="00B22D21">
        <w:rPr>
          <w:rFonts w:ascii="Times New Roman" w:hAnsi="Times New Roman"/>
          <w:sz w:val="18"/>
          <w:szCs w:val="18"/>
        </w:rPr>
        <w:t>: 221292 KAHBA, telet@kuben.elektra.ru</w:t>
      </w:r>
    </w:p>
    <w:p w:rsidR="00046F91" w:rsidRPr="00B22D21" w:rsidRDefault="0030059B" w:rsidP="00B22D21">
      <w:pPr>
        <w:spacing w:before="120" w:after="0" w:line="240" w:lineRule="auto"/>
        <w:jc w:val="center"/>
        <w:rPr>
          <w:rFonts w:ascii="Times New Roman" w:hAnsi="Times New Roman"/>
          <w:b/>
          <w:sz w:val="24"/>
          <w:szCs w:val="24"/>
        </w:rPr>
      </w:pPr>
      <w:r w:rsidRPr="00B22D21">
        <w:rPr>
          <w:rFonts w:ascii="Times New Roman" w:hAnsi="Times New Roman"/>
          <w:b/>
          <w:sz w:val="24"/>
          <w:szCs w:val="24"/>
        </w:rPr>
        <w:t>Minutes of Board of Directors Meeting No. 16</w:t>
      </w:r>
      <w:r w:rsidR="00B22D21" w:rsidRPr="00B22D21">
        <w:rPr>
          <w:rFonts w:ascii="Times New Roman" w:hAnsi="Times New Roman"/>
          <w:b/>
          <w:sz w:val="24"/>
          <w:szCs w:val="24"/>
        </w:rPr>
        <w:t>9</w:t>
      </w:r>
      <w:r w:rsidRPr="00B22D21">
        <w:rPr>
          <w:rFonts w:ascii="Times New Roman" w:hAnsi="Times New Roman"/>
          <w:b/>
          <w:sz w:val="24"/>
          <w:szCs w:val="24"/>
        </w:rPr>
        <w:t>/201</w:t>
      </w:r>
      <w:r w:rsidR="00232A0C" w:rsidRPr="00B22D21">
        <w:rPr>
          <w:rFonts w:ascii="Times New Roman" w:hAnsi="Times New Roman"/>
          <w:b/>
          <w:sz w:val="24"/>
          <w:szCs w:val="24"/>
        </w:rPr>
        <w:t>3</w:t>
      </w:r>
      <w:r w:rsidRPr="00B22D21">
        <w:rPr>
          <w:rFonts w:ascii="Times New Roman" w:hAnsi="Times New Roman"/>
          <w:b/>
          <w:sz w:val="24"/>
          <w:szCs w:val="24"/>
        </w:rPr>
        <w:t xml:space="preserve"> </w:t>
      </w:r>
    </w:p>
    <w:p w:rsidR="00FD0D61" w:rsidRPr="00B22D21" w:rsidRDefault="0030059B" w:rsidP="00B22D21">
      <w:pPr>
        <w:spacing w:before="120" w:after="0" w:line="240" w:lineRule="auto"/>
        <w:jc w:val="center"/>
        <w:rPr>
          <w:rFonts w:ascii="Times New Roman" w:hAnsi="Times New Roman"/>
          <w:b/>
          <w:sz w:val="24"/>
          <w:szCs w:val="24"/>
        </w:rPr>
      </w:pPr>
      <w:r w:rsidRPr="00B22D21">
        <w:rPr>
          <w:rFonts w:ascii="Times New Roman" w:hAnsi="Times New Roman"/>
          <w:b/>
          <w:sz w:val="24"/>
          <w:szCs w:val="24"/>
        </w:rPr>
        <w:t xml:space="preserve">Open joint stock </w:t>
      </w:r>
      <w:proofErr w:type="gramStart"/>
      <w:r w:rsidRPr="00B22D21">
        <w:rPr>
          <w:rFonts w:ascii="Times New Roman" w:hAnsi="Times New Roman"/>
          <w:b/>
          <w:sz w:val="24"/>
          <w:szCs w:val="24"/>
        </w:rPr>
        <w:t>company</w:t>
      </w:r>
      <w:proofErr w:type="gramEnd"/>
    </w:p>
    <w:p w:rsidR="00FD0D61" w:rsidRPr="00B22D21" w:rsidRDefault="0030059B" w:rsidP="00B22D21">
      <w:pPr>
        <w:spacing w:before="120" w:after="0" w:line="240" w:lineRule="auto"/>
        <w:jc w:val="center"/>
        <w:rPr>
          <w:rFonts w:ascii="Times New Roman" w:hAnsi="Times New Roman"/>
          <w:b/>
          <w:sz w:val="24"/>
          <w:szCs w:val="24"/>
        </w:rPr>
      </w:pPr>
      <w:proofErr w:type="gramStart"/>
      <w:r w:rsidRPr="00B22D21">
        <w:rPr>
          <w:rFonts w:ascii="Times New Roman" w:hAnsi="Times New Roman"/>
          <w:b/>
          <w:sz w:val="24"/>
          <w:szCs w:val="24"/>
        </w:rPr>
        <w:t>of</w:t>
      </w:r>
      <w:proofErr w:type="gramEnd"/>
      <w:r w:rsidRPr="00B22D21">
        <w:rPr>
          <w:rFonts w:ascii="Times New Roman" w:hAnsi="Times New Roman"/>
          <w:b/>
          <w:sz w:val="24"/>
          <w:szCs w:val="24"/>
        </w:rPr>
        <w:t xml:space="preserve"> power industry and electrification of Kuban</w:t>
      </w:r>
    </w:p>
    <w:p w:rsidR="00FD0D61" w:rsidRPr="00B22D21" w:rsidRDefault="00FD0D61" w:rsidP="00B22D21">
      <w:pPr>
        <w:spacing w:before="120" w:after="0" w:line="240" w:lineRule="auto"/>
        <w:rPr>
          <w:rFonts w:ascii="Times New Roman" w:hAnsi="Times New Roman"/>
          <w:sz w:val="24"/>
          <w:szCs w:val="24"/>
        </w:rPr>
      </w:pPr>
    </w:p>
    <w:tbl>
      <w:tblPr>
        <w:tblW w:w="0" w:type="auto"/>
        <w:tblLook w:val="04A0" w:firstRow="1" w:lastRow="0" w:firstColumn="1" w:lastColumn="0" w:noHBand="0" w:noVBand="1"/>
      </w:tblPr>
      <w:tblGrid>
        <w:gridCol w:w="3652"/>
        <w:gridCol w:w="6064"/>
      </w:tblGrid>
      <w:tr w:rsidR="00046F91" w:rsidRPr="00B22D21" w:rsidTr="001A0D38">
        <w:tc>
          <w:tcPr>
            <w:tcW w:w="3652"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Date of meeting</w:t>
            </w:r>
          </w:p>
        </w:tc>
        <w:tc>
          <w:tcPr>
            <w:tcW w:w="6064"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 xml:space="preserve">August </w:t>
            </w:r>
            <w:r w:rsidR="00B22D21" w:rsidRPr="00B22D21">
              <w:rPr>
                <w:rFonts w:ascii="Times New Roman" w:hAnsi="Times New Roman"/>
                <w:sz w:val="24"/>
                <w:szCs w:val="24"/>
              </w:rPr>
              <w:t>7</w:t>
            </w:r>
            <w:r w:rsidRPr="00B22D21">
              <w:rPr>
                <w:rFonts w:ascii="Times New Roman" w:hAnsi="Times New Roman"/>
                <w:sz w:val="24"/>
                <w:szCs w:val="24"/>
              </w:rPr>
              <w:t>, 2013</w:t>
            </w:r>
          </w:p>
        </w:tc>
      </w:tr>
      <w:tr w:rsidR="00046F91" w:rsidRPr="00B22D21" w:rsidTr="001A0D38">
        <w:tc>
          <w:tcPr>
            <w:tcW w:w="3652"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Form of holding the meeting</w:t>
            </w:r>
          </w:p>
        </w:tc>
        <w:tc>
          <w:tcPr>
            <w:tcW w:w="6064"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Absentee voting (questionnaire)</w:t>
            </w:r>
          </w:p>
        </w:tc>
      </w:tr>
      <w:tr w:rsidR="00046F91" w:rsidRPr="00B22D21" w:rsidTr="001A0D38">
        <w:tc>
          <w:tcPr>
            <w:tcW w:w="3652"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Place of vote counting</w:t>
            </w:r>
          </w:p>
        </w:tc>
        <w:tc>
          <w:tcPr>
            <w:tcW w:w="6064"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Office  105, building 1, 2  Stavropolskaya  St.,  Krasnodar (postal address of “Kubanenergo”, JSC)</w:t>
            </w:r>
          </w:p>
        </w:tc>
      </w:tr>
      <w:tr w:rsidR="00046F91" w:rsidRPr="00B22D21" w:rsidTr="001A0D38">
        <w:tc>
          <w:tcPr>
            <w:tcW w:w="3652"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Date of vote counting</w:t>
            </w:r>
          </w:p>
        </w:tc>
        <w:tc>
          <w:tcPr>
            <w:tcW w:w="6064" w:type="dxa"/>
            <w:shd w:val="clear" w:color="auto" w:fill="auto"/>
          </w:tcPr>
          <w:p w:rsidR="00046F91" w:rsidRPr="00B22D21" w:rsidRDefault="00B22D21" w:rsidP="00B22D21">
            <w:pPr>
              <w:spacing w:before="120" w:after="0" w:line="240" w:lineRule="auto"/>
              <w:rPr>
                <w:rFonts w:ascii="Times New Roman" w:hAnsi="Times New Roman"/>
                <w:sz w:val="24"/>
                <w:szCs w:val="24"/>
              </w:rPr>
            </w:pPr>
            <w:r w:rsidRPr="00B22D21">
              <w:rPr>
                <w:rFonts w:ascii="Times New Roman" w:hAnsi="Times New Roman"/>
                <w:sz w:val="24"/>
                <w:szCs w:val="24"/>
              </w:rPr>
              <w:t>07</w:t>
            </w:r>
            <w:r w:rsidR="00046F91" w:rsidRPr="00B22D21">
              <w:rPr>
                <w:rFonts w:ascii="Times New Roman" w:hAnsi="Times New Roman"/>
                <w:sz w:val="24"/>
                <w:szCs w:val="24"/>
              </w:rPr>
              <w:t>.08.2013, 5 p.m.</w:t>
            </w:r>
          </w:p>
        </w:tc>
      </w:tr>
      <w:tr w:rsidR="00046F91" w:rsidRPr="00B22D21" w:rsidTr="001A0D38">
        <w:tc>
          <w:tcPr>
            <w:tcW w:w="3652"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Date of drawing up minutes</w:t>
            </w:r>
          </w:p>
        </w:tc>
        <w:tc>
          <w:tcPr>
            <w:tcW w:w="6064" w:type="dxa"/>
            <w:shd w:val="clear" w:color="auto" w:fill="auto"/>
          </w:tcPr>
          <w:p w:rsidR="00046F91" w:rsidRPr="00B22D21" w:rsidRDefault="00046F91" w:rsidP="00B22D21">
            <w:pPr>
              <w:spacing w:before="120" w:after="0" w:line="240" w:lineRule="auto"/>
              <w:rPr>
                <w:rFonts w:ascii="Times New Roman" w:hAnsi="Times New Roman"/>
                <w:sz w:val="24"/>
                <w:szCs w:val="24"/>
              </w:rPr>
            </w:pPr>
            <w:r w:rsidRPr="00B22D21">
              <w:rPr>
                <w:rFonts w:ascii="Times New Roman" w:hAnsi="Times New Roman"/>
                <w:sz w:val="24"/>
                <w:szCs w:val="24"/>
              </w:rPr>
              <w:t xml:space="preserve">August </w:t>
            </w:r>
            <w:r w:rsidR="00B22D21" w:rsidRPr="00B22D21">
              <w:rPr>
                <w:rFonts w:ascii="Times New Roman" w:hAnsi="Times New Roman"/>
                <w:sz w:val="24"/>
                <w:szCs w:val="24"/>
              </w:rPr>
              <w:t>9</w:t>
            </w:r>
            <w:r w:rsidRPr="00B22D21">
              <w:rPr>
                <w:rFonts w:ascii="Times New Roman" w:hAnsi="Times New Roman"/>
                <w:sz w:val="24"/>
                <w:szCs w:val="24"/>
              </w:rPr>
              <w:t>, 2013</w:t>
            </w:r>
          </w:p>
        </w:tc>
      </w:tr>
    </w:tbl>
    <w:p w:rsidR="00046F91" w:rsidRPr="00B22D21" w:rsidRDefault="00046F91" w:rsidP="00B22D21">
      <w:pPr>
        <w:spacing w:before="120" w:after="0" w:line="240" w:lineRule="auto"/>
        <w:rPr>
          <w:rFonts w:ascii="Times New Roman" w:hAnsi="Times New Roman"/>
          <w:sz w:val="24"/>
          <w:szCs w:val="24"/>
        </w:rPr>
      </w:pPr>
    </w:p>
    <w:p w:rsidR="00FD0D61" w:rsidRPr="00B22D21" w:rsidRDefault="0030059B" w:rsidP="00B22D21">
      <w:pPr>
        <w:spacing w:before="120" w:after="0" w:line="240" w:lineRule="auto"/>
        <w:jc w:val="both"/>
        <w:rPr>
          <w:rFonts w:ascii="Times New Roman" w:hAnsi="Times New Roman"/>
          <w:sz w:val="24"/>
          <w:szCs w:val="24"/>
        </w:rPr>
      </w:pPr>
      <w:r w:rsidRPr="00B22D21">
        <w:rPr>
          <w:rFonts w:ascii="Times New Roman" w:hAnsi="Times New Roman"/>
          <w:sz w:val="24"/>
          <w:szCs w:val="24"/>
        </w:rPr>
        <w:t>Number of Board of Directors Members: 11</w:t>
      </w:r>
    </w:p>
    <w:p w:rsidR="00FD0D61" w:rsidRPr="00B22D21" w:rsidRDefault="0030059B" w:rsidP="00B22D21">
      <w:pPr>
        <w:spacing w:before="120" w:after="0" w:line="240" w:lineRule="auto"/>
        <w:jc w:val="both"/>
        <w:rPr>
          <w:rFonts w:ascii="Times New Roman" w:hAnsi="Times New Roman"/>
          <w:sz w:val="24"/>
          <w:szCs w:val="24"/>
        </w:rPr>
      </w:pPr>
      <w:r w:rsidRPr="00B22D21">
        <w:rPr>
          <w:rFonts w:ascii="Times New Roman" w:hAnsi="Times New Roman"/>
          <w:sz w:val="24"/>
          <w:szCs w:val="24"/>
        </w:rPr>
        <w:t xml:space="preserve">Questionnaires were submitted by: </w:t>
      </w:r>
      <w:r w:rsidR="00232A0C" w:rsidRPr="00B22D21">
        <w:rPr>
          <w:rFonts w:ascii="Times New Roman" w:hAnsi="Times New Roman"/>
          <w:sz w:val="24"/>
          <w:szCs w:val="24"/>
        </w:rPr>
        <w:t>Vagapov S.G., Varvarin A.V., Gaichenya I.A., Katina A.Yu., Kolyada A.S. Lavrova M.A., Magadeyev R.R., Neganov L.V, Solod A.V., Cherezov A.V.</w:t>
      </w:r>
    </w:p>
    <w:p w:rsidR="00FD0D61" w:rsidRPr="00B22D21" w:rsidRDefault="0030059B" w:rsidP="00B22D21">
      <w:pPr>
        <w:spacing w:before="120" w:after="0" w:line="240" w:lineRule="auto"/>
        <w:jc w:val="both"/>
        <w:rPr>
          <w:rFonts w:ascii="Times New Roman" w:hAnsi="Times New Roman"/>
          <w:sz w:val="24"/>
          <w:szCs w:val="24"/>
        </w:rPr>
      </w:pPr>
      <w:r w:rsidRPr="00B22D21">
        <w:rPr>
          <w:rFonts w:ascii="Times New Roman" w:hAnsi="Times New Roman"/>
          <w:sz w:val="24"/>
          <w:szCs w:val="24"/>
        </w:rPr>
        <w:t>Questionnaires were not submitted by:</w:t>
      </w:r>
      <w:r w:rsidR="00B22D21" w:rsidRPr="00B22D21">
        <w:rPr>
          <w:rFonts w:ascii="Times New Roman" w:hAnsi="Times New Roman"/>
          <w:sz w:val="24"/>
          <w:szCs w:val="24"/>
        </w:rPr>
        <w:t xml:space="preserve"> Likhov Kh.M.</w:t>
      </w:r>
    </w:p>
    <w:p w:rsidR="00FD0D61" w:rsidRPr="00B22D21" w:rsidRDefault="0030059B" w:rsidP="00B22D21">
      <w:pPr>
        <w:spacing w:before="120" w:after="0" w:line="240" w:lineRule="auto"/>
        <w:jc w:val="both"/>
        <w:rPr>
          <w:rFonts w:ascii="Times New Roman" w:hAnsi="Times New Roman"/>
          <w:sz w:val="24"/>
          <w:szCs w:val="24"/>
        </w:rPr>
      </w:pPr>
      <w:r w:rsidRPr="00B22D21">
        <w:rPr>
          <w:rFonts w:ascii="Times New Roman" w:hAnsi="Times New Roman"/>
          <w:sz w:val="24"/>
          <w:szCs w:val="24"/>
        </w:rPr>
        <w:t>According to requirements of paragraph 7.3 of Regulation on order of conveying and holding meetings of “Kubanenergo”, JSC Board of Directors approved by decision of annual General meeting of “Kubanenergo”, JSC shareholders dated</w:t>
      </w:r>
      <w:r w:rsidR="00232A0C" w:rsidRPr="00B22D21">
        <w:rPr>
          <w:rFonts w:ascii="Times New Roman" w:hAnsi="Times New Roman"/>
          <w:sz w:val="24"/>
          <w:szCs w:val="24"/>
        </w:rPr>
        <w:t xml:space="preserve"> </w:t>
      </w:r>
      <w:r w:rsidRPr="00B22D21">
        <w:rPr>
          <w:rFonts w:ascii="Times New Roman" w:hAnsi="Times New Roman"/>
          <w:sz w:val="24"/>
          <w:szCs w:val="24"/>
        </w:rPr>
        <w:t>22.06.2012, minutes No.31, quorum for holding the meeting should count at least half of elected members of Board of Directors.</w:t>
      </w:r>
    </w:p>
    <w:p w:rsidR="00FD0D61" w:rsidRPr="00B22D21" w:rsidRDefault="0030059B" w:rsidP="00B22D21">
      <w:pPr>
        <w:spacing w:before="120" w:after="0" w:line="240" w:lineRule="auto"/>
        <w:rPr>
          <w:rFonts w:ascii="Times New Roman" w:hAnsi="Times New Roman"/>
          <w:sz w:val="24"/>
          <w:szCs w:val="24"/>
        </w:rPr>
      </w:pPr>
      <w:r w:rsidRPr="00B22D21">
        <w:rPr>
          <w:rFonts w:ascii="Times New Roman" w:hAnsi="Times New Roman"/>
          <w:sz w:val="24"/>
          <w:szCs w:val="24"/>
        </w:rPr>
        <w:t>Quorum is present</w:t>
      </w:r>
    </w:p>
    <w:p w:rsidR="00046F91" w:rsidRPr="00B22D21" w:rsidRDefault="0030059B" w:rsidP="00B22D21">
      <w:pPr>
        <w:spacing w:before="120" w:after="0" w:line="240" w:lineRule="auto"/>
        <w:jc w:val="center"/>
        <w:rPr>
          <w:rFonts w:ascii="Times New Roman" w:hAnsi="Times New Roman"/>
          <w:sz w:val="24"/>
          <w:szCs w:val="24"/>
        </w:rPr>
      </w:pPr>
      <w:r w:rsidRPr="00B22D21">
        <w:rPr>
          <w:rFonts w:ascii="Times New Roman" w:hAnsi="Times New Roman"/>
          <w:sz w:val="24"/>
          <w:szCs w:val="24"/>
        </w:rPr>
        <w:t>Agenda</w:t>
      </w:r>
    </w:p>
    <w:p w:rsidR="00046F91" w:rsidRPr="00B22D21" w:rsidRDefault="00B22D21" w:rsidP="00B22D21">
      <w:pPr>
        <w:numPr>
          <w:ilvl w:val="0"/>
          <w:numId w:val="12"/>
        </w:numPr>
        <w:tabs>
          <w:tab w:val="left" w:pos="284"/>
        </w:tabs>
        <w:spacing w:before="120" w:after="0" w:line="240" w:lineRule="auto"/>
        <w:ind w:left="0" w:firstLine="0"/>
        <w:jc w:val="both"/>
        <w:rPr>
          <w:rFonts w:ascii="Times New Roman" w:hAnsi="Times New Roman"/>
          <w:sz w:val="24"/>
          <w:szCs w:val="24"/>
        </w:rPr>
      </w:pPr>
      <w:r w:rsidRPr="00B22D21">
        <w:rPr>
          <w:rFonts w:ascii="Times New Roman" w:hAnsi="Times New Roman"/>
          <w:sz w:val="24"/>
          <w:szCs w:val="24"/>
        </w:rPr>
        <w:t>On determining the source of financing of the events on project: “Reconstruction of radio network of operative dispatching unit 110 kV and operative dispatching unit 6-10 kV in Sochi power grids, the 1</w:t>
      </w:r>
      <w:r w:rsidRPr="00B22D21">
        <w:rPr>
          <w:rFonts w:ascii="Times New Roman" w:hAnsi="Times New Roman"/>
          <w:sz w:val="24"/>
          <w:szCs w:val="24"/>
          <w:vertAlign w:val="superscript"/>
        </w:rPr>
        <w:t>st</w:t>
      </w:r>
      <w:r w:rsidRPr="00B22D21">
        <w:rPr>
          <w:rFonts w:ascii="Times New Roman" w:hAnsi="Times New Roman"/>
          <w:sz w:val="24"/>
          <w:szCs w:val="24"/>
        </w:rPr>
        <w:t xml:space="preserve"> stage</w:t>
      </w:r>
    </w:p>
    <w:p w:rsidR="00B22D21" w:rsidRPr="00B22D21" w:rsidRDefault="00B22D21" w:rsidP="00B22D21">
      <w:pPr>
        <w:numPr>
          <w:ilvl w:val="0"/>
          <w:numId w:val="12"/>
        </w:numPr>
        <w:tabs>
          <w:tab w:val="left" w:pos="284"/>
        </w:tabs>
        <w:spacing w:before="120" w:after="0" w:line="240" w:lineRule="auto"/>
        <w:ind w:left="0" w:firstLine="0"/>
        <w:jc w:val="both"/>
        <w:rPr>
          <w:rFonts w:ascii="Times New Roman" w:hAnsi="Times New Roman"/>
          <w:sz w:val="24"/>
          <w:szCs w:val="24"/>
        </w:rPr>
      </w:pPr>
      <w:r w:rsidRPr="00B22D21">
        <w:rPr>
          <w:rFonts w:ascii="Times New Roman" w:hAnsi="Times New Roman"/>
          <w:sz w:val="24"/>
          <w:szCs w:val="24"/>
        </w:rPr>
        <w:t>On determining the source of financing of the event on: “Remote control engineering of power distribution unit (6-10) kV of branch of “Kubanenergo” JSC Sochi Generating station including: РП20, РП21, РП23, РП31, РП37, РП55, РП86, РП97, ТРП46, ТРП8, ТРП-Д61, ТРП94, ТРП96, РП Д-61, РП-1, РП-19, РП-40, РП-52н, РП-56, РП-84, РП-98, РП-35Н, РП-3н, РП-5, РП Х-4, РП Х-57, РП 18</w:t>
      </w:r>
    </w:p>
    <w:p w:rsidR="00B22D21" w:rsidRDefault="00B22D21" w:rsidP="00B22D21">
      <w:pPr>
        <w:spacing w:before="120" w:after="0" w:line="240" w:lineRule="auto"/>
        <w:jc w:val="both"/>
        <w:rPr>
          <w:rFonts w:ascii="Times New Roman" w:hAnsi="Times New Roman"/>
          <w:b/>
          <w:sz w:val="24"/>
          <w:szCs w:val="24"/>
        </w:rPr>
      </w:pPr>
    </w:p>
    <w:p w:rsidR="00B22D21" w:rsidRPr="00B22D21" w:rsidRDefault="0030059B" w:rsidP="00B22D21">
      <w:pPr>
        <w:spacing w:before="120" w:after="0" w:line="240" w:lineRule="auto"/>
        <w:jc w:val="both"/>
        <w:rPr>
          <w:rFonts w:ascii="Times New Roman" w:hAnsi="Times New Roman"/>
          <w:b/>
          <w:sz w:val="24"/>
          <w:szCs w:val="24"/>
        </w:rPr>
      </w:pPr>
      <w:bookmarkStart w:id="1" w:name="_GoBack"/>
      <w:bookmarkEnd w:id="1"/>
      <w:r w:rsidRPr="00B22D21">
        <w:rPr>
          <w:rFonts w:ascii="Times New Roman" w:hAnsi="Times New Roman"/>
          <w:b/>
          <w:sz w:val="24"/>
          <w:szCs w:val="24"/>
        </w:rPr>
        <w:t>Item 1</w:t>
      </w:r>
    </w:p>
    <w:p w:rsidR="00FD0D61" w:rsidRPr="00B22D21" w:rsidRDefault="00B22D21" w:rsidP="00B22D21">
      <w:pPr>
        <w:spacing w:before="120" w:after="0" w:line="240" w:lineRule="auto"/>
        <w:jc w:val="both"/>
        <w:rPr>
          <w:rFonts w:ascii="Times New Roman" w:hAnsi="Times New Roman"/>
          <w:b/>
          <w:sz w:val="24"/>
          <w:szCs w:val="24"/>
        </w:rPr>
      </w:pPr>
      <w:r w:rsidRPr="00B22D21">
        <w:rPr>
          <w:rFonts w:ascii="Times New Roman" w:hAnsi="Times New Roman"/>
          <w:b/>
          <w:sz w:val="24"/>
          <w:szCs w:val="24"/>
        </w:rPr>
        <w:t>On determining the source of financing of the events on project: “Reconstruction of radio network of operative dispatching unit 110 kV and operative dispatching unit 6-10 kV in Sochi power grids, the 1</w:t>
      </w:r>
      <w:r w:rsidRPr="00B22D21">
        <w:rPr>
          <w:rFonts w:ascii="Times New Roman" w:hAnsi="Times New Roman"/>
          <w:b/>
          <w:sz w:val="24"/>
          <w:szCs w:val="24"/>
          <w:vertAlign w:val="superscript"/>
        </w:rPr>
        <w:t>st</w:t>
      </w:r>
      <w:r w:rsidRPr="00B22D21">
        <w:rPr>
          <w:rFonts w:ascii="Times New Roman" w:hAnsi="Times New Roman"/>
          <w:b/>
          <w:sz w:val="24"/>
          <w:szCs w:val="24"/>
        </w:rPr>
        <w:t xml:space="preserve"> stage</w:t>
      </w:r>
    </w:p>
    <w:p w:rsidR="00FD0D61" w:rsidRPr="00B22D21" w:rsidRDefault="0030059B" w:rsidP="00B22D21">
      <w:pPr>
        <w:spacing w:before="120" w:after="0" w:line="240" w:lineRule="auto"/>
        <w:rPr>
          <w:rFonts w:ascii="Times New Roman" w:hAnsi="Times New Roman"/>
          <w:sz w:val="24"/>
          <w:szCs w:val="24"/>
        </w:rPr>
      </w:pPr>
      <w:bookmarkStart w:id="2" w:name="page5"/>
      <w:bookmarkEnd w:id="2"/>
      <w:r w:rsidRPr="00B22D21">
        <w:rPr>
          <w:rFonts w:ascii="Times New Roman" w:hAnsi="Times New Roman"/>
          <w:sz w:val="24"/>
          <w:szCs w:val="24"/>
        </w:rPr>
        <w:t>It is proposed to adopt the following decision:</w:t>
      </w:r>
    </w:p>
    <w:p w:rsidR="00B22D21" w:rsidRPr="00B22D21" w:rsidRDefault="00B22D21" w:rsidP="00B22D21">
      <w:pPr>
        <w:spacing w:before="120" w:after="0" w:line="240" w:lineRule="auto"/>
        <w:jc w:val="both"/>
        <w:rPr>
          <w:rFonts w:ascii="Times New Roman" w:hAnsi="Times New Roman"/>
          <w:sz w:val="24"/>
          <w:szCs w:val="24"/>
        </w:rPr>
      </w:pPr>
      <w:r w:rsidRPr="00B22D21">
        <w:rPr>
          <w:rFonts w:ascii="Times New Roman" w:hAnsi="Times New Roman"/>
          <w:sz w:val="24"/>
          <w:szCs w:val="24"/>
        </w:rPr>
        <w:t>1. To approve financing source of on project: “Reconstruction of radio network of operative dispatching unit 110 kV and operative dispatching unit 6-10 kV in Sochi power grids, the 1</w:t>
      </w:r>
      <w:r w:rsidRPr="00B22D21">
        <w:rPr>
          <w:rFonts w:ascii="Times New Roman" w:hAnsi="Times New Roman"/>
          <w:sz w:val="24"/>
          <w:szCs w:val="24"/>
          <w:vertAlign w:val="superscript"/>
        </w:rPr>
        <w:t>st</w:t>
      </w:r>
      <w:r w:rsidRPr="00B22D21">
        <w:rPr>
          <w:rFonts w:ascii="Times New Roman" w:hAnsi="Times New Roman"/>
          <w:sz w:val="24"/>
          <w:szCs w:val="24"/>
        </w:rPr>
        <w:t xml:space="preserve"> stage” the money received from other shareholders in 2009-2013 as payment for additional shares of “Kubanenergo” JSC in amount of maximum 64.9 million rubles, including VAT.</w:t>
      </w:r>
    </w:p>
    <w:p w:rsidR="00B22D21" w:rsidRPr="00B22D21" w:rsidRDefault="00B22D21" w:rsidP="00B22D21">
      <w:pPr>
        <w:spacing w:before="120" w:after="0" w:line="240" w:lineRule="auto"/>
        <w:rPr>
          <w:rFonts w:ascii="Times New Roman" w:hAnsi="Times New Roman"/>
          <w:sz w:val="24"/>
          <w:szCs w:val="24"/>
        </w:rPr>
      </w:pPr>
      <w:r w:rsidRPr="00B22D21">
        <w:rPr>
          <w:rFonts w:ascii="Times New Roman" w:hAnsi="Times New Roman"/>
          <w:sz w:val="24"/>
          <w:szCs w:val="24"/>
        </w:rPr>
        <w:t>2. To make allowance for financing project in 2013.</w:t>
      </w:r>
    </w:p>
    <w:p w:rsidR="00FD0D61" w:rsidRPr="00B22D21" w:rsidRDefault="00F81639" w:rsidP="00B22D21">
      <w:pPr>
        <w:spacing w:before="120" w:after="0" w:line="240" w:lineRule="auto"/>
        <w:rPr>
          <w:rFonts w:ascii="Times New Roman" w:hAnsi="Times New Roman"/>
          <w:sz w:val="24"/>
          <w:szCs w:val="24"/>
        </w:rPr>
      </w:pPr>
      <w:r w:rsidRPr="00B22D21">
        <w:rPr>
          <w:rFonts w:ascii="Times New Roman" w:hAnsi="Times New Roman"/>
          <w:b/>
          <w:sz w:val="24"/>
          <w:szCs w:val="24"/>
        </w:rPr>
        <w:lastRenderedPageBreak/>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B22D21" w:rsidRPr="00B22D21" w:rsidTr="00232A0C">
        <w:trPr>
          <w:trHeight w:val="273"/>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Vagapov S.G.</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Lavrova M.A.</w:t>
            </w:r>
          </w:p>
        </w:tc>
        <w:tc>
          <w:tcPr>
            <w:tcW w:w="284"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r>
      <w:tr w:rsidR="00B22D21" w:rsidRPr="00B22D21" w:rsidTr="00232A0C">
        <w:trPr>
          <w:trHeight w:val="391"/>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Varvarin A.V.</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Magadeyev R.R.</w:t>
            </w:r>
          </w:p>
        </w:tc>
        <w:tc>
          <w:tcPr>
            <w:tcW w:w="284" w:type="dxa"/>
            <w:vAlign w:val="bottom"/>
          </w:tcPr>
          <w:p w:rsidR="00B22D21" w:rsidRPr="00B22D21" w:rsidRDefault="00B22D21" w:rsidP="00B22D21">
            <w:pPr>
              <w:spacing w:after="0" w:line="240" w:lineRule="auto"/>
              <w:rPr>
                <w:rFonts w:ascii="Times New Roman" w:hAnsi="Times New Roman"/>
                <w:sz w:val="24"/>
                <w:szCs w:val="24"/>
              </w:rPr>
            </w:pP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r>
      <w:tr w:rsidR="00B22D21" w:rsidRPr="00B22D21" w:rsidTr="00232A0C">
        <w:trPr>
          <w:trHeight w:val="319"/>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Gaichenya I.A.</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Neganov L.V.</w:t>
            </w:r>
          </w:p>
        </w:tc>
        <w:tc>
          <w:tcPr>
            <w:tcW w:w="284"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AGAINST</w:t>
            </w:r>
          </w:p>
        </w:tc>
      </w:tr>
      <w:tr w:rsidR="00B22D21" w:rsidRPr="00B22D21" w:rsidTr="00232A0C">
        <w:trPr>
          <w:trHeight w:val="338"/>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Katina A.Yu.</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Solod A.V.</w:t>
            </w:r>
          </w:p>
        </w:tc>
        <w:tc>
          <w:tcPr>
            <w:tcW w:w="284"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r>
      <w:tr w:rsidR="00B22D21" w:rsidRPr="00B22D21" w:rsidTr="00232A0C">
        <w:trPr>
          <w:trHeight w:val="338"/>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Kolyada A.S.</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p>
        </w:tc>
        <w:tc>
          <w:tcPr>
            <w:tcW w:w="284" w:type="dxa"/>
            <w:vAlign w:val="bottom"/>
          </w:tcPr>
          <w:p w:rsidR="00B22D21" w:rsidRPr="00B22D21" w:rsidRDefault="00B22D21" w:rsidP="00B22D21">
            <w:pPr>
              <w:spacing w:after="0" w:line="240" w:lineRule="auto"/>
              <w:rPr>
                <w:rFonts w:ascii="Times New Roman" w:hAnsi="Times New Roman"/>
                <w:sz w:val="24"/>
                <w:szCs w:val="24"/>
              </w:rPr>
            </w:pPr>
          </w:p>
        </w:tc>
        <w:tc>
          <w:tcPr>
            <w:tcW w:w="1611" w:type="dxa"/>
            <w:vAlign w:val="bottom"/>
          </w:tcPr>
          <w:p w:rsidR="00B22D21" w:rsidRPr="00B22D21" w:rsidRDefault="00B22D21" w:rsidP="00B22D21">
            <w:pPr>
              <w:spacing w:after="0" w:line="240" w:lineRule="auto"/>
              <w:rPr>
                <w:rFonts w:ascii="Times New Roman" w:hAnsi="Times New Roman"/>
                <w:sz w:val="24"/>
                <w:szCs w:val="24"/>
              </w:rPr>
            </w:pPr>
          </w:p>
        </w:tc>
      </w:tr>
    </w:tbl>
    <w:p w:rsidR="00FD0D61" w:rsidRPr="00B22D21" w:rsidRDefault="0030059B" w:rsidP="00B22D21">
      <w:pPr>
        <w:spacing w:before="120" w:after="0" w:line="240" w:lineRule="auto"/>
        <w:rPr>
          <w:rFonts w:ascii="Times New Roman" w:hAnsi="Times New Roman"/>
          <w:sz w:val="24"/>
          <w:szCs w:val="24"/>
        </w:rPr>
      </w:pPr>
      <w:r w:rsidRPr="00B22D21">
        <w:rPr>
          <w:rFonts w:ascii="Times New Roman" w:hAnsi="Times New Roman"/>
          <w:sz w:val="24"/>
          <w:szCs w:val="24"/>
        </w:rPr>
        <w:t xml:space="preserve">Thus, the decision on the first item was adopted by </w:t>
      </w:r>
      <w:r w:rsidR="00B22D21" w:rsidRPr="00B22D21">
        <w:rPr>
          <w:rFonts w:ascii="Times New Roman" w:hAnsi="Times New Roman"/>
          <w:sz w:val="24"/>
          <w:szCs w:val="24"/>
        </w:rPr>
        <w:t xml:space="preserve">majority of </w:t>
      </w:r>
      <w:r w:rsidRPr="00B22D21">
        <w:rPr>
          <w:rFonts w:ascii="Times New Roman" w:hAnsi="Times New Roman"/>
          <w:sz w:val="24"/>
          <w:szCs w:val="24"/>
        </w:rPr>
        <w:t>the BoD members.</w:t>
      </w:r>
    </w:p>
    <w:p w:rsidR="00B22D21" w:rsidRPr="00B22D21" w:rsidRDefault="0030059B" w:rsidP="00B22D21">
      <w:pPr>
        <w:tabs>
          <w:tab w:val="left" w:pos="284"/>
        </w:tabs>
        <w:spacing w:before="120" w:after="0" w:line="240" w:lineRule="auto"/>
        <w:jc w:val="both"/>
        <w:rPr>
          <w:rFonts w:ascii="Times New Roman" w:hAnsi="Times New Roman"/>
          <w:b/>
          <w:sz w:val="24"/>
          <w:szCs w:val="24"/>
        </w:rPr>
      </w:pPr>
      <w:r w:rsidRPr="00B22D21">
        <w:rPr>
          <w:rFonts w:ascii="Times New Roman" w:hAnsi="Times New Roman"/>
          <w:b/>
          <w:sz w:val="24"/>
          <w:szCs w:val="24"/>
        </w:rPr>
        <w:t>Item 2</w:t>
      </w:r>
      <w:r w:rsidR="00B22D21" w:rsidRPr="00B22D21">
        <w:rPr>
          <w:rFonts w:ascii="Times New Roman" w:hAnsi="Times New Roman"/>
          <w:b/>
          <w:sz w:val="24"/>
          <w:szCs w:val="24"/>
        </w:rPr>
        <w:t xml:space="preserve"> </w:t>
      </w:r>
    </w:p>
    <w:p w:rsidR="00B22D21" w:rsidRPr="00B22D21" w:rsidRDefault="00B22D21" w:rsidP="00B22D21">
      <w:pPr>
        <w:tabs>
          <w:tab w:val="left" w:pos="284"/>
        </w:tabs>
        <w:spacing w:before="120" w:after="0" w:line="240" w:lineRule="auto"/>
        <w:jc w:val="both"/>
        <w:rPr>
          <w:rFonts w:ascii="Times New Roman" w:hAnsi="Times New Roman"/>
          <w:b/>
          <w:sz w:val="24"/>
          <w:szCs w:val="24"/>
        </w:rPr>
      </w:pPr>
      <w:r w:rsidRPr="00B22D21">
        <w:rPr>
          <w:rFonts w:ascii="Times New Roman" w:hAnsi="Times New Roman"/>
          <w:b/>
          <w:sz w:val="24"/>
          <w:szCs w:val="24"/>
        </w:rPr>
        <w:t>On determining the source of financing of the event on: “Remote control engineering of power distribution unit (6-10) kV of branch of “Kubanenergo” JSC Sochi Generating station including: РП20, РП21, РП23, РП31, РП37, РП55, РП86, РП97, ТРП46, ТРП8, ТРП-Д61, ТРП94, ТРП96, РП Д-61, РП-1, РП-19, РП-40, РП-52н, РП-56, РП-84, РП-98, РП-35Н, РП-3н, РП-5, РП Х-4, РП Х-57, РП 18</w:t>
      </w:r>
    </w:p>
    <w:p w:rsidR="00FD0D61" w:rsidRPr="00B22D21" w:rsidRDefault="0030059B" w:rsidP="00B22D21">
      <w:pPr>
        <w:spacing w:before="120" w:after="0" w:line="240" w:lineRule="auto"/>
        <w:rPr>
          <w:rFonts w:ascii="Times New Roman" w:hAnsi="Times New Roman"/>
          <w:sz w:val="24"/>
          <w:szCs w:val="24"/>
        </w:rPr>
      </w:pPr>
      <w:r w:rsidRPr="00B22D21">
        <w:rPr>
          <w:rFonts w:ascii="Times New Roman" w:hAnsi="Times New Roman"/>
          <w:sz w:val="24"/>
          <w:szCs w:val="24"/>
        </w:rPr>
        <w:t>It is proposed to adopt the following decision:</w:t>
      </w:r>
    </w:p>
    <w:p w:rsidR="00B22D21" w:rsidRDefault="00B22D21" w:rsidP="00B22D21">
      <w:pPr>
        <w:spacing w:before="120" w:after="0" w:line="240" w:lineRule="auto"/>
        <w:jc w:val="both"/>
        <w:rPr>
          <w:rFonts w:ascii="Times New Roman" w:hAnsi="Times New Roman"/>
          <w:sz w:val="24"/>
          <w:szCs w:val="24"/>
        </w:rPr>
      </w:pPr>
      <w:r w:rsidRPr="00B22D21">
        <w:rPr>
          <w:rFonts w:ascii="Times New Roman" w:hAnsi="Times New Roman"/>
          <w:sz w:val="24"/>
          <w:szCs w:val="24"/>
        </w:rPr>
        <w:t>1. To approve financing source of on project: “On determining the source of financing of the event on: “Remote control engineering of power distribution unit (6-10) kV of branch of “Kubanenergo” JSC Sochi Generating station including: РП20, РП21, РП23, РП31, РП37, РП55, РП86, РП97, ТРП46, ТРП8, ТРП-Д61, ТРП94, ТРП96, РП Д-61, РП-1, РП-19, РП-40, РП-52н, РП-56, РП-84, РП-98, РП-35Н, РП-3н, РП-5, РП Х-4, РП Х-57, РП 18” the money received from other shareholders in 2009-2013 as payment for additional shares of “Kubanenergo” JSC in amount of maximum 60.0 million rubles, including VAT.</w:t>
      </w:r>
    </w:p>
    <w:p w:rsidR="00B22D21" w:rsidRPr="00B22D21" w:rsidRDefault="00B22D21" w:rsidP="00B22D21">
      <w:pPr>
        <w:spacing w:before="120" w:after="0" w:line="240" w:lineRule="auto"/>
        <w:jc w:val="both"/>
        <w:rPr>
          <w:rFonts w:ascii="Times New Roman" w:hAnsi="Times New Roman"/>
          <w:sz w:val="24"/>
          <w:szCs w:val="24"/>
        </w:rPr>
      </w:pPr>
      <w:r w:rsidRPr="00B22D21">
        <w:rPr>
          <w:rFonts w:ascii="Times New Roman" w:hAnsi="Times New Roman"/>
          <w:sz w:val="24"/>
          <w:szCs w:val="24"/>
        </w:rPr>
        <w:t>2. To make allowance for financing project in 2013.</w:t>
      </w:r>
    </w:p>
    <w:p w:rsidR="00B22D21" w:rsidRPr="00B22D21" w:rsidRDefault="00B22D21" w:rsidP="00B22D21">
      <w:pPr>
        <w:spacing w:before="120" w:after="0" w:line="240" w:lineRule="auto"/>
        <w:rPr>
          <w:rFonts w:ascii="Times New Roman" w:hAnsi="Times New Roman"/>
          <w:sz w:val="24"/>
          <w:szCs w:val="24"/>
        </w:rPr>
      </w:pPr>
      <w:r w:rsidRPr="00B22D21">
        <w:rPr>
          <w:rFonts w:ascii="Times New Roman" w:hAnsi="Times New Roman"/>
          <w:sz w:val="24"/>
          <w:szCs w:val="24"/>
        </w:rPr>
        <w:t>3. To include the implementation of this project when adjusting the Company’s investment programme in 2013</w:t>
      </w:r>
    </w:p>
    <w:p w:rsidR="00FD0D61" w:rsidRPr="00B22D21" w:rsidRDefault="00F81639" w:rsidP="00B22D21">
      <w:pPr>
        <w:spacing w:before="120" w:after="0" w:line="240" w:lineRule="auto"/>
        <w:rPr>
          <w:rFonts w:ascii="Times New Roman" w:hAnsi="Times New Roman"/>
          <w:b/>
          <w:sz w:val="24"/>
          <w:szCs w:val="24"/>
        </w:rPr>
      </w:pPr>
      <w:r w:rsidRPr="00B22D21">
        <w:rPr>
          <w:rFonts w:ascii="Times New Roman" w:hAnsi="Times New Roman"/>
          <w:b/>
          <w:sz w:val="24"/>
          <w:szCs w:val="24"/>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B22D21" w:rsidRPr="00B22D21" w:rsidTr="00232A0C">
        <w:trPr>
          <w:trHeight w:val="273"/>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Vagapov S.G.</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Lavrova M.A.</w:t>
            </w:r>
          </w:p>
        </w:tc>
        <w:tc>
          <w:tcPr>
            <w:tcW w:w="284"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r>
      <w:tr w:rsidR="00B22D21" w:rsidRPr="00B22D21" w:rsidTr="00232A0C">
        <w:trPr>
          <w:trHeight w:val="391"/>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Varvarin A.V.</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Magadeyev R.R.</w:t>
            </w:r>
          </w:p>
        </w:tc>
        <w:tc>
          <w:tcPr>
            <w:tcW w:w="284" w:type="dxa"/>
            <w:vAlign w:val="bottom"/>
          </w:tcPr>
          <w:p w:rsidR="00B22D21" w:rsidRPr="00B22D21" w:rsidRDefault="00B22D21" w:rsidP="00B22D21">
            <w:pPr>
              <w:spacing w:after="0" w:line="240" w:lineRule="auto"/>
              <w:rPr>
                <w:rFonts w:ascii="Times New Roman" w:hAnsi="Times New Roman"/>
                <w:sz w:val="24"/>
                <w:szCs w:val="24"/>
              </w:rPr>
            </w:pP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r>
      <w:tr w:rsidR="00B22D21" w:rsidRPr="00B22D21" w:rsidTr="00232A0C">
        <w:trPr>
          <w:trHeight w:val="319"/>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Gaichenya I.A.</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Neganov L.V.</w:t>
            </w:r>
          </w:p>
        </w:tc>
        <w:tc>
          <w:tcPr>
            <w:tcW w:w="284"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AGAINST</w:t>
            </w:r>
          </w:p>
        </w:tc>
      </w:tr>
      <w:tr w:rsidR="00B22D21" w:rsidRPr="00B22D21" w:rsidTr="00232A0C">
        <w:trPr>
          <w:trHeight w:val="338"/>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Katina A.Yu.</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Solod A.V.</w:t>
            </w:r>
          </w:p>
        </w:tc>
        <w:tc>
          <w:tcPr>
            <w:tcW w:w="284"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161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r>
      <w:tr w:rsidR="00B22D21" w:rsidRPr="00B22D21" w:rsidTr="00232A0C">
        <w:trPr>
          <w:trHeight w:val="338"/>
        </w:trPr>
        <w:tc>
          <w:tcPr>
            <w:tcW w:w="2020"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Kolyada A.S.</w:t>
            </w:r>
          </w:p>
        </w:tc>
        <w:tc>
          <w:tcPr>
            <w:tcW w:w="291"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w:t>
            </w:r>
          </w:p>
        </w:tc>
        <w:tc>
          <w:tcPr>
            <w:tcW w:w="2069" w:type="dxa"/>
            <w:vAlign w:val="bottom"/>
          </w:tcPr>
          <w:p w:rsidR="00B22D21" w:rsidRPr="00B22D21" w:rsidRDefault="00B22D21" w:rsidP="00B22D21">
            <w:pPr>
              <w:spacing w:after="0" w:line="240" w:lineRule="auto"/>
              <w:rPr>
                <w:rFonts w:ascii="Times New Roman" w:hAnsi="Times New Roman"/>
                <w:sz w:val="24"/>
                <w:szCs w:val="24"/>
              </w:rPr>
            </w:pPr>
            <w:r w:rsidRPr="00B22D21">
              <w:rPr>
                <w:rFonts w:ascii="Times New Roman" w:hAnsi="Times New Roman"/>
                <w:sz w:val="24"/>
                <w:szCs w:val="24"/>
              </w:rPr>
              <w:t>FOR</w:t>
            </w:r>
          </w:p>
        </w:tc>
        <w:tc>
          <w:tcPr>
            <w:tcW w:w="2325" w:type="dxa"/>
            <w:vAlign w:val="bottom"/>
          </w:tcPr>
          <w:p w:rsidR="00B22D21" w:rsidRPr="00B22D21" w:rsidRDefault="00B22D21" w:rsidP="00B22D21">
            <w:pPr>
              <w:spacing w:after="0" w:line="240" w:lineRule="auto"/>
              <w:rPr>
                <w:rFonts w:ascii="Times New Roman" w:hAnsi="Times New Roman"/>
                <w:sz w:val="24"/>
                <w:szCs w:val="24"/>
              </w:rPr>
            </w:pPr>
          </w:p>
        </w:tc>
        <w:tc>
          <w:tcPr>
            <w:tcW w:w="284" w:type="dxa"/>
            <w:vAlign w:val="bottom"/>
          </w:tcPr>
          <w:p w:rsidR="00B22D21" w:rsidRPr="00B22D21" w:rsidRDefault="00B22D21" w:rsidP="00B22D21">
            <w:pPr>
              <w:spacing w:after="0" w:line="240" w:lineRule="auto"/>
              <w:rPr>
                <w:rFonts w:ascii="Times New Roman" w:hAnsi="Times New Roman"/>
                <w:sz w:val="24"/>
                <w:szCs w:val="24"/>
              </w:rPr>
            </w:pPr>
          </w:p>
        </w:tc>
        <w:tc>
          <w:tcPr>
            <w:tcW w:w="1611" w:type="dxa"/>
            <w:vAlign w:val="bottom"/>
          </w:tcPr>
          <w:p w:rsidR="00B22D21" w:rsidRPr="00B22D21" w:rsidRDefault="00B22D21" w:rsidP="00B22D21">
            <w:pPr>
              <w:spacing w:after="0" w:line="240" w:lineRule="auto"/>
              <w:rPr>
                <w:rFonts w:ascii="Times New Roman" w:hAnsi="Times New Roman"/>
                <w:sz w:val="24"/>
                <w:szCs w:val="24"/>
              </w:rPr>
            </w:pPr>
          </w:p>
        </w:tc>
      </w:tr>
    </w:tbl>
    <w:p w:rsidR="00FD0D61" w:rsidRPr="00B22D21" w:rsidRDefault="0030059B" w:rsidP="00B22D21">
      <w:pPr>
        <w:spacing w:before="120" w:after="0" w:line="240" w:lineRule="auto"/>
        <w:rPr>
          <w:rFonts w:ascii="Times New Roman" w:hAnsi="Times New Roman"/>
          <w:sz w:val="24"/>
          <w:szCs w:val="24"/>
        </w:rPr>
      </w:pPr>
      <w:r w:rsidRPr="00B22D21">
        <w:rPr>
          <w:rFonts w:ascii="Times New Roman" w:hAnsi="Times New Roman"/>
          <w:sz w:val="24"/>
          <w:szCs w:val="24"/>
        </w:rPr>
        <w:t xml:space="preserve">Thus, the decision on the second item was adopted by </w:t>
      </w:r>
      <w:r w:rsidR="00B22D21" w:rsidRPr="00B22D21">
        <w:rPr>
          <w:rFonts w:ascii="Times New Roman" w:hAnsi="Times New Roman"/>
          <w:sz w:val="24"/>
          <w:szCs w:val="24"/>
        </w:rPr>
        <w:t xml:space="preserve">majority of </w:t>
      </w:r>
      <w:r w:rsidRPr="00B22D21">
        <w:rPr>
          <w:rFonts w:ascii="Times New Roman" w:hAnsi="Times New Roman"/>
          <w:sz w:val="24"/>
          <w:szCs w:val="24"/>
        </w:rPr>
        <w:t>the BoD members.</w:t>
      </w:r>
    </w:p>
    <w:p w:rsidR="00B22D21" w:rsidRDefault="00B22D21" w:rsidP="00B22D21">
      <w:pPr>
        <w:spacing w:before="120" w:after="0" w:line="240" w:lineRule="auto"/>
        <w:rPr>
          <w:rFonts w:ascii="Times New Roman" w:hAnsi="Times New Roman"/>
          <w:sz w:val="24"/>
          <w:szCs w:val="24"/>
        </w:rPr>
      </w:pPr>
      <w:bookmarkStart w:id="3" w:name="page7"/>
      <w:bookmarkEnd w:id="3"/>
    </w:p>
    <w:p w:rsidR="00B22D21" w:rsidRPr="00B22D21" w:rsidRDefault="00B22D21" w:rsidP="00B22D21">
      <w:pPr>
        <w:spacing w:before="120" w:after="0" w:line="240" w:lineRule="auto"/>
        <w:rPr>
          <w:rFonts w:ascii="Times New Roman" w:hAnsi="Times New Roman"/>
          <w:sz w:val="24"/>
          <w:szCs w:val="24"/>
        </w:rPr>
      </w:pPr>
    </w:p>
    <w:tbl>
      <w:tblPr>
        <w:tblW w:w="0" w:type="auto"/>
        <w:tblLook w:val="04A0" w:firstRow="1" w:lastRow="0" w:firstColumn="1" w:lastColumn="0" w:noHBand="0" w:noVBand="1"/>
      </w:tblPr>
      <w:tblGrid>
        <w:gridCol w:w="4858"/>
        <w:gridCol w:w="4858"/>
      </w:tblGrid>
      <w:tr w:rsidR="00B22D21" w:rsidRPr="00B22D21" w:rsidTr="00B22D21">
        <w:tc>
          <w:tcPr>
            <w:tcW w:w="4858" w:type="dxa"/>
            <w:shd w:val="clear" w:color="auto" w:fill="auto"/>
          </w:tcPr>
          <w:p w:rsidR="00B22D21" w:rsidRPr="00B22D21" w:rsidRDefault="00B22D21" w:rsidP="00B22D21">
            <w:pPr>
              <w:spacing w:before="120" w:after="0" w:line="240" w:lineRule="auto"/>
              <w:rPr>
                <w:rFonts w:ascii="Times New Roman" w:hAnsi="Times New Roman"/>
                <w:sz w:val="24"/>
                <w:szCs w:val="24"/>
              </w:rPr>
            </w:pPr>
            <w:r w:rsidRPr="00B22D21">
              <w:rPr>
                <w:rFonts w:ascii="Times New Roman" w:hAnsi="Times New Roman"/>
                <w:sz w:val="24"/>
                <w:szCs w:val="24"/>
              </w:rPr>
              <w:t xml:space="preserve">Chairperson </w:t>
            </w:r>
          </w:p>
          <w:p w:rsidR="00B22D21" w:rsidRPr="00B22D21" w:rsidRDefault="00B22D21" w:rsidP="00B22D21">
            <w:pPr>
              <w:spacing w:before="120" w:after="0" w:line="240" w:lineRule="auto"/>
              <w:rPr>
                <w:rFonts w:ascii="Times New Roman" w:hAnsi="Times New Roman"/>
                <w:sz w:val="24"/>
                <w:szCs w:val="24"/>
              </w:rPr>
            </w:pPr>
          </w:p>
        </w:tc>
        <w:tc>
          <w:tcPr>
            <w:tcW w:w="4858" w:type="dxa"/>
            <w:shd w:val="clear" w:color="auto" w:fill="auto"/>
          </w:tcPr>
          <w:p w:rsidR="00B22D21" w:rsidRPr="00B22D21" w:rsidRDefault="00B22D21" w:rsidP="00B22D21">
            <w:pPr>
              <w:spacing w:before="120" w:after="0" w:line="240" w:lineRule="auto"/>
              <w:rPr>
                <w:rFonts w:ascii="Times New Roman" w:hAnsi="Times New Roman"/>
                <w:sz w:val="24"/>
                <w:szCs w:val="24"/>
              </w:rPr>
            </w:pPr>
            <w:r w:rsidRPr="00B22D21">
              <w:rPr>
                <w:rFonts w:ascii="Times New Roman" w:hAnsi="Times New Roman"/>
                <w:sz w:val="24"/>
                <w:szCs w:val="24"/>
              </w:rPr>
              <w:t>Magadeyev R.R.</w:t>
            </w:r>
          </w:p>
        </w:tc>
      </w:tr>
      <w:tr w:rsidR="00B22D21" w:rsidRPr="00B22D21" w:rsidTr="00B22D21">
        <w:tc>
          <w:tcPr>
            <w:tcW w:w="4858" w:type="dxa"/>
            <w:shd w:val="clear" w:color="auto" w:fill="auto"/>
          </w:tcPr>
          <w:p w:rsidR="00B22D21" w:rsidRPr="00B22D21" w:rsidRDefault="00B22D21" w:rsidP="00B22D21">
            <w:pPr>
              <w:spacing w:before="120" w:after="0" w:line="240" w:lineRule="auto"/>
              <w:rPr>
                <w:rFonts w:ascii="Times New Roman" w:hAnsi="Times New Roman"/>
                <w:sz w:val="24"/>
                <w:szCs w:val="24"/>
              </w:rPr>
            </w:pPr>
            <w:r w:rsidRPr="00B22D21">
              <w:rPr>
                <w:rFonts w:ascii="Times New Roman" w:hAnsi="Times New Roman"/>
                <w:sz w:val="24"/>
                <w:szCs w:val="24"/>
              </w:rPr>
              <w:t>Corporate secretary</w:t>
            </w:r>
          </w:p>
        </w:tc>
        <w:tc>
          <w:tcPr>
            <w:tcW w:w="4858" w:type="dxa"/>
            <w:shd w:val="clear" w:color="auto" w:fill="auto"/>
          </w:tcPr>
          <w:p w:rsidR="00B22D21" w:rsidRPr="00B22D21" w:rsidRDefault="00B22D21" w:rsidP="00B22D21">
            <w:pPr>
              <w:spacing w:before="120" w:after="0" w:line="240" w:lineRule="auto"/>
              <w:rPr>
                <w:rFonts w:ascii="Times New Roman" w:hAnsi="Times New Roman"/>
                <w:sz w:val="24"/>
                <w:szCs w:val="24"/>
              </w:rPr>
            </w:pPr>
            <w:proofErr w:type="spellStart"/>
            <w:r w:rsidRPr="00B22D21">
              <w:rPr>
                <w:rFonts w:ascii="Times New Roman" w:hAnsi="Times New Roman"/>
                <w:sz w:val="24"/>
                <w:szCs w:val="24"/>
              </w:rPr>
              <w:t>Russu</w:t>
            </w:r>
            <w:proofErr w:type="spellEnd"/>
            <w:r w:rsidRPr="00B22D21">
              <w:rPr>
                <w:rFonts w:ascii="Times New Roman" w:hAnsi="Times New Roman"/>
                <w:sz w:val="24"/>
                <w:szCs w:val="24"/>
              </w:rPr>
              <w:t xml:space="preserve"> O.V.</w:t>
            </w:r>
          </w:p>
        </w:tc>
      </w:tr>
    </w:tbl>
    <w:p w:rsidR="00B22D21" w:rsidRPr="00B22D21" w:rsidRDefault="00B22D21" w:rsidP="00B22D21">
      <w:pPr>
        <w:spacing w:before="120" w:after="0" w:line="240" w:lineRule="auto"/>
        <w:rPr>
          <w:rFonts w:ascii="Times New Roman" w:hAnsi="Times New Roman"/>
          <w:sz w:val="24"/>
          <w:szCs w:val="24"/>
        </w:rPr>
      </w:pPr>
    </w:p>
    <w:sectPr w:rsidR="00B22D21" w:rsidRPr="00B22D21" w:rsidSect="00B22D21">
      <w:pgSz w:w="11906" w:h="16838"/>
      <w:pgMar w:top="1125" w:right="700" w:bottom="973" w:left="1700" w:header="720" w:footer="720" w:gutter="0"/>
      <w:cols w:space="720" w:equalWidth="0">
        <w:col w:w="95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decimal"/>
      <w:lvlText w:val="%1."/>
      <w:lvlJc w:val="left"/>
      <w:pPr>
        <w:tabs>
          <w:tab w:val="num" w:pos="786"/>
        </w:tabs>
        <w:ind w:left="786" w:hanging="360"/>
      </w:pPr>
    </w:lvl>
    <w:lvl w:ilvl="1" w:tplc="00005F90">
      <w:start w:val="3"/>
      <w:numFmt w:val="decimal"/>
      <w:lvlText w:val="%2."/>
      <w:lvlJc w:val="left"/>
      <w:pPr>
        <w:tabs>
          <w:tab w:val="num" w:pos="1506"/>
        </w:tabs>
        <w:ind w:left="1506" w:hanging="360"/>
      </w:pPr>
    </w:lvl>
    <w:lvl w:ilvl="2" w:tplc="00001649">
      <w:start w:val="1"/>
      <w:numFmt w:val="bullet"/>
      <w:lvlText w:val=""/>
      <w:lvlJc w:val="left"/>
      <w:pPr>
        <w:tabs>
          <w:tab w:val="num" w:pos="2226"/>
        </w:tabs>
        <w:ind w:left="2226" w:hanging="360"/>
      </w:pPr>
    </w:lvl>
    <w:lvl w:ilvl="3" w:tplc="00006DF1">
      <w:start w:val="1"/>
      <w:numFmt w:val="bullet"/>
      <w:lvlText w:val=""/>
      <w:lvlJc w:val="left"/>
      <w:pPr>
        <w:tabs>
          <w:tab w:val="num" w:pos="2946"/>
        </w:tabs>
        <w:ind w:left="2946"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0C"/>
    <w:multiLevelType w:val="hybridMultilevel"/>
    <w:tmpl w:val="00000F3E"/>
    <w:lvl w:ilvl="0" w:tplc="00000099">
      <w:start w:val="2"/>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784"/>
    <w:multiLevelType w:val="hybridMultilevel"/>
    <w:tmpl w:val="00004AE1"/>
    <w:lvl w:ilvl="0" w:tplc="00003D6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5232F6D"/>
    <w:multiLevelType w:val="hybridMultilevel"/>
    <w:tmpl w:val="E1CE41DC"/>
    <w:lvl w:ilvl="0" w:tplc="521C938C">
      <w:start w:val="1"/>
      <w:numFmt w:val="decimal"/>
      <w:lvlText w:val="%1."/>
      <w:lvlJc w:val="left"/>
      <w:pPr>
        <w:ind w:left="810" w:hanging="45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9"/>
  </w:num>
  <w:num w:numId="5">
    <w:abstractNumId w:val="2"/>
  </w:num>
  <w:num w:numId="6">
    <w:abstractNumId w:val="3"/>
  </w:num>
  <w:num w:numId="7">
    <w:abstractNumId w:val="7"/>
  </w:num>
  <w:num w:numId="8">
    <w:abstractNumId w:val="1"/>
  </w:num>
  <w:num w:numId="9">
    <w:abstractNumId w:val="8"/>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59B"/>
    <w:rsid w:val="00046F91"/>
    <w:rsid w:val="001A0D38"/>
    <w:rsid w:val="00232A0C"/>
    <w:rsid w:val="0030059B"/>
    <w:rsid w:val="00B22D21"/>
    <w:rsid w:val="00B53D76"/>
    <w:rsid w:val="00E277F4"/>
    <w:rsid w:val="00F81639"/>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22D21"/>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8516-BB93-4905-B204-9E0C8B3A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638</Words>
  <Characters>3639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cp:lastModifiedBy>
  <cp:revision>7</cp:revision>
  <dcterms:created xsi:type="dcterms:W3CDTF">2013-09-08T09:46:00Z</dcterms:created>
  <dcterms:modified xsi:type="dcterms:W3CDTF">2013-09-10T08:46:00Z</dcterms:modified>
</cp:coreProperties>
</file>