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550" w:rsidRDefault="00646550" w:rsidP="00646550">
      <w:pPr>
        <w:widowControl w:val="0"/>
        <w:shd w:val="clear" w:color="auto" w:fill="FFFFFF"/>
        <w:tabs>
          <w:tab w:val="left" w:pos="709"/>
        </w:tabs>
        <w:suppressAutoHyphens/>
        <w:ind w:firstLine="39"/>
        <w:jc w:val="center"/>
        <w:rPr>
          <w:b/>
          <w:color w:val="000000"/>
          <w:sz w:val="22"/>
          <w:szCs w:val="22"/>
        </w:rPr>
      </w:pPr>
      <w:r w:rsidRPr="00646550">
        <w:rPr>
          <w:b/>
          <w:color w:val="000000"/>
          <w:sz w:val="22"/>
          <w:szCs w:val="22"/>
        </w:rPr>
        <w:t>Информаци</w:t>
      </w:r>
      <w:r>
        <w:rPr>
          <w:b/>
          <w:color w:val="000000"/>
          <w:sz w:val="22"/>
          <w:szCs w:val="22"/>
        </w:rPr>
        <w:t>я</w:t>
      </w:r>
      <w:r w:rsidRPr="00646550">
        <w:rPr>
          <w:b/>
          <w:color w:val="000000"/>
          <w:sz w:val="22"/>
          <w:szCs w:val="22"/>
        </w:rPr>
        <w:t xml:space="preserve"> (материал</w:t>
      </w:r>
      <w:r>
        <w:rPr>
          <w:b/>
          <w:color w:val="000000"/>
          <w:sz w:val="22"/>
          <w:szCs w:val="22"/>
        </w:rPr>
        <w:t>ы</w:t>
      </w:r>
      <w:r w:rsidRPr="00646550">
        <w:rPr>
          <w:b/>
          <w:color w:val="000000"/>
          <w:sz w:val="22"/>
          <w:szCs w:val="22"/>
        </w:rPr>
        <w:t>), предоставляем</w:t>
      </w:r>
      <w:r>
        <w:rPr>
          <w:b/>
          <w:color w:val="000000"/>
          <w:sz w:val="22"/>
          <w:szCs w:val="22"/>
        </w:rPr>
        <w:t>ая</w:t>
      </w:r>
      <w:r w:rsidRPr="00646550">
        <w:rPr>
          <w:b/>
          <w:color w:val="000000"/>
          <w:sz w:val="22"/>
          <w:szCs w:val="22"/>
        </w:rPr>
        <w:t xml:space="preserve"> лицам, имеющим право на участие в годовом Общем собрании акционеров Общества</w:t>
      </w:r>
    </w:p>
    <w:p w:rsidR="00646550" w:rsidRPr="00646550" w:rsidRDefault="00646550" w:rsidP="00646550">
      <w:pPr>
        <w:widowControl w:val="0"/>
        <w:shd w:val="clear" w:color="auto" w:fill="FFFFFF"/>
        <w:tabs>
          <w:tab w:val="left" w:pos="709"/>
        </w:tabs>
        <w:suppressAutoHyphens/>
        <w:ind w:firstLine="39"/>
        <w:jc w:val="both"/>
        <w:rPr>
          <w:b/>
          <w:color w:val="000000"/>
          <w:sz w:val="22"/>
          <w:szCs w:val="22"/>
        </w:rPr>
      </w:pPr>
    </w:p>
    <w:p w:rsidR="00646550" w:rsidRPr="006F4C3C" w:rsidRDefault="00646550" w:rsidP="00646550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2"/>
          <w:szCs w:val="22"/>
        </w:rPr>
      </w:pPr>
      <w:r w:rsidRPr="006F4C3C">
        <w:rPr>
          <w:color w:val="000000"/>
          <w:sz w:val="22"/>
          <w:szCs w:val="22"/>
        </w:rPr>
        <w:t>- годовой отчет Общества за 2022 год и заключение Ревизионной комиссии (Ревизора) Общества по результатам его проверки (о достоверности данных, содержащихся в годовом отчете Общества);</w:t>
      </w:r>
    </w:p>
    <w:p w:rsidR="00646550" w:rsidRPr="006F4C3C" w:rsidRDefault="00646550" w:rsidP="00646550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2"/>
          <w:szCs w:val="22"/>
        </w:rPr>
      </w:pPr>
      <w:r w:rsidRPr="006F4C3C">
        <w:rPr>
          <w:color w:val="000000"/>
          <w:sz w:val="22"/>
          <w:szCs w:val="22"/>
        </w:rPr>
        <w:t>- годовая бухгалтерская (финансовая) отчетность Общества за 2022 год, аудиторское заключение и заключение Ревизионной комиссии (Ревизора) Общества по результатам проверки такой отчетности;</w:t>
      </w:r>
    </w:p>
    <w:p w:rsidR="00646550" w:rsidRPr="00646550" w:rsidRDefault="00646550" w:rsidP="00646550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2"/>
          <w:szCs w:val="22"/>
        </w:rPr>
      </w:pPr>
      <w:r w:rsidRPr="006F4C3C">
        <w:rPr>
          <w:color w:val="000000"/>
          <w:sz w:val="22"/>
          <w:szCs w:val="22"/>
        </w:rPr>
        <w:t>- заключение Комитета по аудиту Совета директоров Общества об уровне эффективности и качества процесса внешнего аудита;</w:t>
      </w:r>
    </w:p>
    <w:p w:rsidR="00646550" w:rsidRPr="001571D8" w:rsidRDefault="00646550" w:rsidP="00646550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2"/>
          <w:szCs w:val="22"/>
        </w:rPr>
      </w:pPr>
      <w:r w:rsidRPr="001571D8">
        <w:rPr>
          <w:color w:val="000000"/>
          <w:sz w:val="22"/>
          <w:szCs w:val="22"/>
        </w:rPr>
        <w:t>- выписка из протокола заседания Совета директоров Общества по вопросу о предварительном утверждении годового отчета Общества за 2022 год и рекомендациях годовому Общему собранию акционеров Общества о его утверждении;</w:t>
      </w:r>
    </w:p>
    <w:p w:rsidR="00646550" w:rsidRPr="00646550" w:rsidRDefault="00646550" w:rsidP="00646550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2"/>
          <w:szCs w:val="22"/>
        </w:rPr>
      </w:pPr>
      <w:r w:rsidRPr="001571D8">
        <w:rPr>
          <w:color w:val="000000"/>
          <w:sz w:val="22"/>
          <w:szCs w:val="22"/>
        </w:rPr>
        <w:t>- выписки из протоколов заседаний Совета директоров Общества с рекомендациями (предложениями) по вопросам, выносимым на рассмотрение годового Общего собрания акционеров Общества;</w:t>
      </w:r>
    </w:p>
    <w:p w:rsidR="00646550" w:rsidRPr="00646550" w:rsidRDefault="00646550" w:rsidP="00646550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2"/>
          <w:szCs w:val="22"/>
        </w:rPr>
      </w:pPr>
      <w:r w:rsidRPr="006F4C3C">
        <w:rPr>
          <w:color w:val="000000"/>
          <w:sz w:val="22"/>
          <w:szCs w:val="22"/>
        </w:rPr>
        <w:t>- обоснование предлагаемого распределения чистой прибыли и оценка его соответствия принятой в Обществе дивидендной политике;</w:t>
      </w:r>
      <w:r w:rsidRPr="00646550">
        <w:rPr>
          <w:color w:val="000000"/>
          <w:sz w:val="22"/>
          <w:szCs w:val="22"/>
        </w:rPr>
        <w:t xml:space="preserve"> </w:t>
      </w:r>
    </w:p>
    <w:p w:rsidR="00646550" w:rsidRPr="00646550" w:rsidRDefault="00646550" w:rsidP="00646550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2"/>
          <w:szCs w:val="22"/>
        </w:rPr>
      </w:pPr>
      <w:r w:rsidRPr="003F4051">
        <w:rPr>
          <w:color w:val="000000"/>
          <w:sz w:val="22"/>
          <w:szCs w:val="22"/>
        </w:rPr>
        <w:t>- сведения о кандидатах в Совет директоров Общества, Ревизионную комиссию Общества</w:t>
      </w:r>
      <w:r w:rsidR="008238C3" w:rsidRPr="003F4051">
        <w:rPr>
          <w:color w:val="000000"/>
          <w:sz w:val="22"/>
          <w:szCs w:val="22"/>
        </w:rPr>
        <w:t xml:space="preserve"> </w:t>
      </w:r>
      <w:r w:rsidRPr="003F4051">
        <w:rPr>
          <w:color w:val="000000"/>
          <w:sz w:val="22"/>
          <w:szCs w:val="22"/>
        </w:rPr>
        <w:t>либо информация о непредставлении кандидатами указанных</w:t>
      </w:r>
      <w:r w:rsidRPr="00622249">
        <w:rPr>
          <w:color w:val="000000"/>
          <w:sz w:val="22"/>
          <w:szCs w:val="22"/>
        </w:rPr>
        <w:t xml:space="preserve"> сведений, в том числе информация о том, кем выдвинут каждый из кандидатов, а также информация о наличии либо отсутствии письменного согласия указанных кандидатов на выдвижение и избрание;</w:t>
      </w:r>
      <w:r w:rsidRPr="00646550">
        <w:rPr>
          <w:color w:val="000000"/>
          <w:sz w:val="22"/>
          <w:szCs w:val="22"/>
        </w:rPr>
        <w:t xml:space="preserve"> </w:t>
      </w:r>
    </w:p>
    <w:p w:rsidR="00646550" w:rsidRPr="0089170D" w:rsidRDefault="00646550" w:rsidP="00646550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2"/>
          <w:szCs w:val="22"/>
        </w:rPr>
      </w:pPr>
      <w:r w:rsidRPr="00DF7CF6">
        <w:rPr>
          <w:color w:val="000000"/>
          <w:sz w:val="22"/>
          <w:szCs w:val="22"/>
        </w:rPr>
        <w:t xml:space="preserve">- </w:t>
      </w:r>
      <w:r w:rsidRPr="00DF7CF6">
        <w:rPr>
          <w:sz w:val="22"/>
          <w:szCs w:val="22"/>
        </w:rPr>
        <w:t xml:space="preserve">сведения о кандидатуре аудиторской организации Общества, в том числе информация о саморегулируемой организации аудиторов, членом которой является кандидат в аудиторские организации Общества, </w:t>
      </w:r>
      <w:r w:rsidRPr="006E76E1">
        <w:rPr>
          <w:sz w:val="22"/>
          <w:szCs w:val="22"/>
        </w:rPr>
        <w:t xml:space="preserve">информация о процедурах, используемых при отборе аудиторской организации, которые обеспечивают ее </w:t>
      </w:r>
      <w:r w:rsidRPr="0089170D">
        <w:rPr>
          <w:sz w:val="22"/>
          <w:szCs w:val="22"/>
        </w:rPr>
        <w:t>независимость и объективность, сведения о предлагаемом вознаграждении ауди</w:t>
      </w:r>
      <w:bookmarkStart w:id="0" w:name="_GoBack"/>
      <w:bookmarkEnd w:id="0"/>
      <w:r w:rsidRPr="0089170D">
        <w:rPr>
          <w:sz w:val="22"/>
          <w:szCs w:val="22"/>
        </w:rPr>
        <w:t>торской организации за услуги аудиторского и неаудиторского характера, а также сведения об иных существенных условиях договора, заключаемого с аудиторской организацией Общества</w:t>
      </w:r>
      <w:r w:rsidRPr="0089170D">
        <w:rPr>
          <w:color w:val="000000"/>
          <w:sz w:val="22"/>
          <w:szCs w:val="22"/>
        </w:rPr>
        <w:t>;</w:t>
      </w:r>
    </w:p>
    <w:p w:rsidR="00646550" w:rsidRPr="00646550" w:rsidRDefault="00646550" w:rsidP="00646550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2"/>
          <w:szCs w:val="22"/>
        </w:rPr>
      </w:pPr>
      <w:r w:rsidRPr="002D28E2">
        <w:rPr>
          <w:color w:val="000000"/>
          <w:sz w:val="22"/>
          <w:szCs w:val="22"/>
        </w:rPr>
        <w:t xml:space="preserve">- </w:t>
      </w:r>
      <w:r w:rsidRPr="002D28E2">
        <w:rPr>
          <w:snapToGrid w:val="0"/>
          <w:color w:val="000000"/>
          <w:sz w:val="22"/>
          <w:szCs w:val="22"/>
        </w:rPr>
        <w:t>заключение Комитета по аудиту Совета директоров Общества об оценке кандидатуры аудиторской организации Общества</w:t>
      </w:r>
      <w:r w:rsidRPr="002D28E2">
        <w:rPr>
          <w:color w:val="000000"/>
          <w:sz w:val="22"/>
          <w:szCs w:val="22"/>
        </w:rPr>
        <w:t>;</w:t>
      </w:r>
    </w:p>
    <w:p w:rsidR="00646550" w:rsidRPr="006F4C3C" w:rsidRDefault="00646550" w:rsidP="00646550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2"/>
          <w:szCs w:val="22"/>
        </w:rPr>
      </w:pPr>
      <w:r w:rsidRPr="006F4C3C">
        <w:rPr>
          <w:color w:val="000000"/>
          <w:sz w:val="22"/>
          <w:szCs w:val="22"/>
        </w:rPr>
        <w:t>- заключение внутреннего аудитора Общества по результатам оценки надежности и эффективности системы внутреннего контроля и системы управления рисками, эффективности корпоративного управления Общества;</w:t>
      </w:r>
    </w:p>
    <w:p w:rsidR="00646550" w:rsidRPr="006F4C3C" w:rsidRDefault="00646550" w:rsidP="00646550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2"/>
          <w:szCs w:val="22"/>
        </w:rPr>
      </w:pPr>
      <w:r w:rsidRPr="006F4C3C">
        <w:rPr>
          <w:color w:val="000000"/>
          <w:sz w:val="22"/>
          <w:szCs w:val="22"/>
        </w:rPr>
        <w:t>- отчет о совершенных ПАО «Россети Кубань» в 2022 году сделках, признаваемых в соответствии с законодательством Российской Федерации сделками, в совершении которых имеется заинтересованность, включая заключение Ревизионной комиссии Общества, подтверждающее достоверность данных, содержащихся в отчете;</w:t>
      </w:r>
    </w:p>
    <w:p w:rsidR="00646550" w:rsidRPr="006F4C3C" w:rsidRDefault="00646550" w:rsidP="00646550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2"/>
          <w:szCs w:val="22"/>
        </w:rPr>
      </w:pPr>
      <w:r w:rsidRPr="006F4C3C">
        <w:rPr>
          <w:color w:val="000000"/>
          <w:sz w:val="22"/>
          <w:szCs w:val="22"/>
        </w:rPr>
        <w:t>- информация об акционерных соглашениях, заключенных в течение года до даты проведения годового Общего собрания акционеров Общества;</w:t>
      </w:r>
    </w:p>
    <w:p w:rsidR="00646550" w:rsidRPr="007E1330" w:rsidRDefault="00646550" w:rsidP="007E1330">
      <w:pPr>
        <w:widowControl w:val="0"/>
        <w:shd w:val="clear" w:color="auto" w:fill="FFFFFF"/>
        <w:suppressAutoHyphens/>
        <w:ind w:firstLine="142"/>
        <w:jc w:val="both"/>
        <w:rPr>
          <w:color w:val="000000"/>
          <w:sz w:val="22"/>
          <w:szCs w:val="22"/>
        </w:rPr>
      </w:pPr>
      <w:r w:rsidRPr="006F4C3C">
        <w:rPr>
          <w:color w:val="000000"/>
          <w:sz w:val="22"/>
          <w:szCs w:val="22"/>
        </w:rPr>
        <w:tab/>
      </w:r>
      <w:r w:rsidRPr="007E1330">
        <w:rPr>
          <w:color w:val="000000"/>
          <w:sz w:val="22"/>
          <w:szCs w:val="22"/>
        </w:rPr>
        <w:t>- информация о том, кем предложен каждый вопрос в повестку дня годового Общего собрания акционеров Общества;</w:t>
      </w:r>
    </w:p>
    <w:p w:rsidR="00646550" w:rsidRPr="007E1330" w:rsidRDefault="00646550" w:rsidP="00646550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2"/>
          <w:szCs w:val="22"/>
        </w:rPr>
      </w:pPr>
      <w:r w:rsidRPr="007E1330">
        <w:rPr>
          <w:color w:val="000000"/>
          <w:sz w:val="22"/>
          <w:szCs w:val="22"/>
        </w:rPr>
        <w:t>- проекты решений и пояснительные записки по вопросам повестки дня годового Общего собрания акционеров Общества;</w:t>
      </w:r>
      <w:r w:rsidR="00622249" w:rsidRPr="007E1330">
        <w:rPr>
          <w:color w:val="000000"/>
          <w:sz w:val="22"/>
          <w:szCs w:val="22"/>
        </w:rPr>
        <w:t xml:space="preserve"> </w:t>
      </w:r>
    </w:p>
    <w:p w:rsidR="00646550" w:rsidRPr="00646550" w:rsidRDefault="00646550" w:rsidP="00646550">
      <w:pPr>
        <w:widowControl w:val="0"/>
        <w:shd w:val="clear" w:color="auto" w:fill="FFFFFF"/>
        <w:suppressAutoHyphens/>
        <w:ind w:firstLine="709"/>
        <w:jc w:val="both"/>
        <w:rPr>
          <w:bCs/>
          <w:color w:val="000000"/>
          <w:sz w:val="22"/>
          <w:szCs w:val="22"/>
        </w:rPr>
      </w:pPr>
      <w:r w:rsidRPr="007E1330">
        <w:rPr>
          <w:bCs/>
          <w:color w:val="000000"/>
          <w:sz w:val="22"/>
          <w:szCs w:val="22"/>
        </w:rPr>
        <w:t>- позиция Совета директоров</w:t>
      </w:r>
      <w:r w:rsidRPr="001571D8">
        <w:rPr>
          <w:bCs/>
          <w:color w:val="000000"/>
          <w:sz w:val="22"/>
          <w:szCs w:val="22"/>
        </w:rPr>
        <w:t xml:space="preserve"> Общества относительно повестки дня </w:t>
      </w:r>
      <w:r w:rsidRPr="001571D8">
        <w:rPr>
          <w:color w:val="000000"/>
          <w:sz w:val="22"/>
          <w:szCs w:val="22"/>
        </w:rPr>
        <w:t>годового Общего собрания акционеров Общества</w:t>
      </w:r>
      <w:r w:rsidRPr="001571D8">
        <w:rPr>
          <w:bCs/>
          <w:color w:val="000000"/>
          <w:sz w:val="22"/>
          <w:szCs w:val="22"/>
        </w:rPr>
        <w:t xml:space="preserve">, а также особые мнения членов Совета директоров Общества по каждому вопросу повестки дня </w:t>
      </w:r>
      <w:r w:rsidRPr="001571D8">
        <w:rPr>
          <w:color w:val="000000"/>
          <w:sz w:val="22"/>
          <w:szCs w:val="22"/>
        </w:rPr>
        <w:t>годового Общего собрания акционеров Общества</w:t>
      </w:r>
      <w:r w:rsidRPr="001571D8">
        <w:rPr>
          <w:bCs/>
          <w:color w:val="000000"/>
          <w:sz w:val="22"/>
          <w:szCs w:val="22"/>
        </w:rPr>
        <w:t>;</w:t>
      </w:r>
    </w:p>
    <w:p w:rsidR="00646550" w:rsidRPr="00646550" w:rsidRDefault="00646550" w:rsidP="00646550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2"/>
          <w:szCs w:val="22"/>
        </w:rPr>
      </w:pPr>
      <w:r w:rsidRPr="006F4C3C">
        <w:rPr>
          <w:color w:val="000000"/>
          <w:sz w:val="22"/>
          <w:szCs w:val="22"/>
        </w:rPr>
        <w:t>- примерная форма доверенности, которую акционер может выдать своему представителю и порядок ее удостоверения.</w:t>
      </w:r>
    </w:p>
    <w:p w:rsidR="00646550" w:rsidRPr="00646550" w:rsidRDefault="00646550"/>
    <w:sectPr w:rsidR="00646550" w:rsidRPr="00646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550"/>
    <w:rsid w:val="001571D8"/>
    <w:rsid w:val="0026604E"/>
    <w:rsid w:val="002D28E2"/>
    <w:rsid w:val="00311F0C"/>
    <w:rsid w:val="003D5094"/>
    <w:rsid w:val="003F4051"/>
    <w:rsid w:val="004560A3"/>
    <w:rsid w:val="004639FB"/>
    <w:rsid w:val="00583DC6"/>
    <w:rsid w:val="00622249"/>
    <w:rsid w:val="00646550"/>
    <w:rsid w:val="006E76E1"/>
    <w:rsid w:val="006F4C3C"/>
    <w:rsid w:val="00730FBC"/>
    <w:rsid w:val="007E1330"/>
    <w:rsid w:val="007F1E89"/>
    <w:rsid w:val="008238C3"/>
    <w:rsid w:val="0089170D"/>
    <w:rsid w:val="00C0634A"/>
    <w:rsid w:val="00D76794"/>
    <w:rsid w:val="00D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CCD9A-15FA-41DC-B667-C785012D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5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497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Анна Ивановна</dc:creator>
  <cp:keywords/>
  <dc:description/>
  <cp:lastModifiedBy>Юрченко Анна Ивановна</cp:lastModifiedBy>
  <cp:revision>42</cp:revision>
  <dcterms:created xsi:type="dcterms:W3CDTF">2023-05-15T13:13:00Z</dcterms:created>
  <dcterms:modified xsi:type="dcterms:W3CDTF">2023-05-24T06:37:00Z</dcterms:modified>
</cp:coreProperties>
</file>